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宋体" w:eastAsia="黑体" w:cs="宋体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宋体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计算机科学与技术专业</w:t>
      </w:r>
    </w:p>
    <w:p>
      <w:pPr>
        <w:jc w:val="center"/>
        <w:rPr>
          <w:rFonts w:ascii="黑体" w:hAnsi="宋体" w:eastAsia="黑体" w:cs="宋体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宋体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本科人才培养方案</w:t>
      </w:r>
    </w:p>
    <w:p>
      <w:pPr>
        <w:jc w:val="center"/>
        <w:rPr>
          <w:rFonts w:ascii="黑体" w:hAnsi="宋体" w:eastAsia="黑体" w:cs="宋体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widowControl/>
        <w:spacing w:line="360" w:lineRule="auto"/>
        <w:ind w:firstLine="551" w:firstLineChars="196"/>
        <w:rPr>
          <w:rFonts w:ascii="宋体" w:hAnsi="宋体"/>
          <w:b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一、培养目标</w:t>
      </w:r>
    </w:p>
    <w:p>
      <w:pPr>
        <w:spacing w:line="360" w:lineRule="auto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本专业培养具有良好的信息科学素养，较系统地掌握专业基础理论、基础知识和基本技能，具备较强的英语应用能力、创新精神及团队合作精神，能在计算机系统及计算机应用等领域，在企事业单位、政府机关部门从事计算机科学与技术相关的研究、设计、以及系统维护等工作的德、智、体、美全面发展的高素质国际化应用型、创新型高级专门人才。</w:t>
      </w:r>
    </w:p>
    <w:p>
      <w:pPr>
        <w:widowControl/>
        <w:spacing w:line="360" w:lineRule="auto"/>
        <w:ind w:firstLine="551" w:firstLineChars="196"/>
        <w:rPr>
          <w:rFonts w:ascii="宋体" w:hAnsi="宋体"/>
          <w:b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二、培养要求</w:t>
      </w:r>
    </w:p>
    <w:p>
      <w:pPr>
        <w:spacing w:line="360" w:lineRule="auto"/>
        <w:ind w:firstLine="420" w:firstLineChars="20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（一）掌握一定的人文社会和自然科学知识，具有良好的人文素养、职业道德和心理素质，社会责任感强。</w:t>
      </w:r>
    </w:p>
    <w:p>
      <w:pPr>
        <w:spacing w:line="360" w:lineRule="auto"/>
        <w:ind w:firstLine="420" w:firstLineChars="20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（二）掌握计算机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科学与技术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专业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的基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础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理论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和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基本知识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spacing w:line="360" w:lineRule="auto"/>
        <w:ind w:firstLine="420" w:firstLineChars="20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（三）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掌握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多媒体设计与开发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的基本方法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和基本技能。</w:t>
      </w:r>
    </w:p>
    <w:p>
      <w:pPr>
        <w:spacing w:line="360" w:lineRule="auto"/>
        <w:ind w:firstLine="420" w:firstLineChars="20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（四）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具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备初步的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计算机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应用系统开发及维护的基本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能力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spacing w:line="360" w:lineRule="auto"/>
        <w:ind w:firstLine="420" w:firstLineChars="20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（五）具备工程管理和分析、解决工程问题的基本能力。 </w:t>
      </w:r>
    </w:p>
    <w:p>
      <w:pPr>
        <w:spacing w:line="360" w:lineRule="auto"/>
        <w:ind w:firstLine="420" w:firstLineChars="20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（六）具有较高的英语水平和综合应用能力，特别是听、说能力，在今后工作和社会实践中能运用英语进行较好的沟通与交流。学生必须通过大学英语四级水平考试。</w:t>
      </w:r>
    </w:p>
    <w:p>
      <w:pPr>
        <w:spacing w:line="360" w:lineRule="auto"/>
        <w:ind w:firstLine="420" w:firstLineChars="20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（七）掌握文献检索、资料查询的基本方法，具有较强的自主学习能力和初步科学研究能力。</w:t>
      </w:r>
    </w:p>
    <w:p>
      <w:pPr>
        <w:spacing w:line="360" w:lineRule="auto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（八）具有较强跨文化交际能力和人际沟通、团队协作和社会活动能力，有一定的创新创业精神、实践能力和实际工作能力。</w:t>
      </w:r>
    </w:p>
    <w:p>
      <w:pPr>
        <w:pStyle w:val="7"/>
        <w:spacing w:line="360" w:lineRule="auto"/>
        <w:ind w:firstLine="0" w:firstLineChars="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 三、学制与修业年限</w:t>
      </w:r>
    </w:p>
    <w:p>
      <w:pPr>
        <w:spacing w:line="360" w:lineRule="auto"/>
        <w:ind w:firstLine="630" w:firstLineChars="30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学制：4年。</w:t>
      </w:r>
    </w:p>
    <w:p>
      <w:pPr>
        <w:spacing w:line="360" w:lineRule="auto"/>
        <w:ind w:firstLine="420" w:firstLineChars="20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修业年限：3～6年。</w:t>
      </w:r>
    </w:p>
    <w:p>
      <w:pPr>
        <w:tabs>
          <w:tab w:val="left" w:pos="630"/>
        </w:tabs>
        <w:ind w:firstLine="562" w:firstLineChars="200"/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tabs>
          <w:tab w:val="left" w:pos="630"/>
        </w:tabs>
        <w:ind w:firstLine="562" w:firstLineChars="200"/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tabs>
          <w:tab w:val="left" w:pos="630"/>
        </w:tabs>
        <w:ind w:firstLine="562" w:firstLineChars="200"/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tabs>
          <w:tab w:val="left" w:pos="630"/>
        </w:tabs>
        <w:ind w:firstLine="562" w:firstLineChars="200"/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tabs>
          <w:tab w:val="left" w:pos="630"/>
        </w:tabs>
        <w:ind w:firstLine="562" w:firstLineChars="200"/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四、学分与学时</w:t>
      </w:r>
    </w:p>
    <w:p>
      <w:pPr>
        <w:tabs>
          <w:tab w:val="left" w:pos="630"/>
        </w:tabs>
        <w:spacing w:after="156" w:afterLines="50"/>
        <w:jc w:val="center"/>
        <w:rPr>
          <w:rFonts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总学分及学分分配表</w:t>
      </w:r>
    </w:p>
    <w:tbl>
      <w:tblPr>
        <w:tblStyle w:val="11"/>
        <w:tblW w:w="9811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6"/>
        <w:gridCol w:w="2213"/>
        <w:gridCol w:w="1275"/>
        <w:gridCol w:w="1276"/>
        <w:gridCol w:w="1134"/>
        <w:gridCol w:w="813"/>
        <w:gridCol w:w="111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986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课程类别</w:t>
            </w:r>
          </w:p>
        </w:tc>
        <w:tc>
          <w:tcPr>
            <w:tcW w:w="2213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课程性质</w:t>
            </w:r>
          </w:p>
        </w:tc>
        <w:tc>
          <w:tcPr>
            <w:tcW w:w="3685" w:type="dxa"/>
            <w:gridSpan w:val="3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学分数</w:t>
            </w:r>
          </w:p>
        </w:tc>
        <w:tc>
          <w:tcPr>
            <w:tcW w:w="1927" w:type="dxa"/>
            <w:gridSpan w:val="2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学分比例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986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13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理论教学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实践教学</w:t>
            </w:r>
          </w:p>
        </w:tc>
        <w:tc>
          <w:tcPr>
            <w:tcW w:w="1134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合计</w:t>
            </w:r>
          </w:p>
        </w:tc>
        <w:tc>
          <w:tcPr>
            <w:tcW w:w="813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1114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选修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6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通识教育课程</w:t>
            </w:r>
          </w:p>
        </w:tc>
        <w:tc>
          <w:tcPr>
            <w:tcW w:w="2213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必修课程</w:t>
            </w:r>
          </w:p>
        </w:tc>
        <w:tc>
          <w:tcPr>
            <w:tcW w:w="1275" w:type="dxa"/>
            <w:vAlign w:val="center"/>
          </w:tcPr>
          <w:p>
            <w:pPr>
              <w:wordWrap w:val="0"/>
              <w:ind w:right="422"/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30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134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31</w:t>
            </w:r>
          </w:p>
        </w:tc>
        <w:tc>
          <w:tcPr>
            <w:tcW w:w="813" w:type="dxa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19</w:t>
            </w: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6%</w:t>
            </w:r>
          </w:p>
        </w:tc>
        <w:tc>
          <w:tcPr>
            <w:tcW w:w="111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6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13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选修课程</w:t>
            </w:r>
          </w:p>
        </w:tc>
        <w:tc>
          <w:tcPr>
            <w:tcW w:w="1275" w:type="dxa"/>
            <w:vAlign w:val="center"/>
          </w:tcPr>
          <w:p>
            <w:pPr>
              <w:wordWrap w:val="0"/>
              <w:ind w:right="422"/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14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  <w:tc>
          <w:tcPr>
            <w:tcW w:w="111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8.9%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986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大学外语</w:t>
            </w:r>
          </w:p>
          <w:p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教育课程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必修课程</w:t>
            </w:r>
          </w:p>
        </w:tc>
        <w:tc>
          <w:tcPr>
            <w:tcW w:w="1275" w:type="dxa"/>
            <w:tcBorders>
              <w:bottom w:val="single" w:color="auto" w:sz="4" w:space="0"/>
            </w:tcBorders>
            <w:vAlign w:val="center"/>
          </w:tcPr>
          <w:p>
            <w:pPr>
              <w:wordWrap w:val="0"/>
              <w:ind w:right="422"/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20</w:t>
            </w:r>
          </w:p>
        </w:tc>
        <w:tc>
          <w:tcPr>
            <w:tcW w:w="127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tcBorders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12.7%</w:t>
            </w:r>
          </w:p>
        </w:tc>
        <w:tc>
          <w:tcPr>
            <w:tcW w:w="111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986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选修课程</w:t>
            </w:r>
          </w:p>
        </w:tc>
        <w:tc>
          <w:tcPr>
            <w:tcW w:w="1275" w:type="dxa"/>
            <w:tcBorders>
              <w:top w:val="single" w:color="auto" w:sz="4" w:space="0"/>
            </w:tcBorders>
            <w:vAlign w:val="center"/>
          </w:tcPr>
          <w:p>
            <w:pPr>
              <w:wordWrap w:val="0"/>
              <w:ind w:right="422"/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4</w:t>
            </w:r>
          </w:p>
        </w:tc>
        <w:tc>
          <w:tcPr>
            <w:tcW w:w="1276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tcBorders>
              <w:top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  <w:tc>
          <w:tcPr>
            <w:tcW w:w="1114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2.5%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  <w:jc w:val="center"/>
        </w:trPr>
        <w:tc>
          <w:tcPr>
            <w:tcW w:w="1986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专业教育课程</w:t>
            </w:r>
          </w:p>
        </w:tc>
        <w:tc>
          <w:tcPr>
            <w:tcW w:w="2213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学科基础课程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1134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813" w:type="dxa"/>
            <w:vMerge w:val="restart"/>
            <w:tcBorders>
              <w:top w:val="single" w:color="auto" w:sz="4" w:space="0"/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26.6%</w:t>
            </w:r>
          </w:p>
        </w:tc>
        <w:tc>
          <w:tcPr>
            <w:tcW w:w="1114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  <w:jc w:val="center"/>
        </w:trPr>
        <w:tc>
          <w:tcPr>
            <w:tcW w:w="198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13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专业必修课程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134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813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  <w:jc w:val="center"/>
        </w:trPr>
        <w:tc>
          <w:tcPr>
            <w:tcW w:w="198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13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专业选修课程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szCs w:val="21"/>
              </w:rPr>
              <w:t>18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1134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</w:t>
            </w:r>
          </w:p>
        </w:tc>
        <w:tc>
          <w:tcPr>
            <w:tcW w:w="813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  <w:tc>
          <w:tcPr>
            <w:tcW w:w="1114" w:type="dxa"/>
            <w:tcBorders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22.1%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  <w:jc w:val="center"/>
        </w:trPr>
        <w:tc>
          <w:tcPr>
            <w:tcW w:w="1986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实践教学</w:t>
            </w:r>
          </w:p>
        </w:tc>
        <w:tc>
          <w:tcPr>
            <w:tcW w:w="2213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军训与军事理论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134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813" w:type="dxa"/>
            <w:vMerge w:val="restart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7.6%</w:t>
            </w:r>
          </w:p>
        </w:tc>
        <w:tc>
          <w:tcPr>
            <w:tcW w:w="1114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  <w:jc w:val="center"/>
        </w:trPr>
        <w:tc>
          <w:tcPr>
            <w:tcW w:w="1986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13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社会实践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134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813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  <w:jc w:val="center"/>
        </w:trPr>
        <w:tc>
          <w:tcPr>
            <w:tcW w:w="1986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13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专业实习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134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813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  <w:jc w:val="center"/>
        </w:trPr>
        <w:tc>
          <w:tcPr>
            <w:tcW w:w="1986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13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毕业论文（设计）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134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813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  <w:jc w:val="center"/>
        </w:trPr>
        <w:tc>
          <w:tcPr>
            <w:tcW w:w="1986" w:type="dxa"/>
            <w:vMerge w:val="continue"/>
            <w:tcBorders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13" w:type="dxa"/>
            <w:tcBorders>
              <w:left w:val="single" w:color="auto" w:sz="4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创新能力</w:t>
            </w:r>
          </w:p>
        </w:tc>
        <w:tc>
          <w:tcPr>
            <w:tcW w:w="1275" w:type="dxa"/>
            <w:tcBorders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tcBorders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3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4199" w:type="dxa"/>
            <w:gridSpan w:val="2"/>
            <w:tcBorders>
              <w:top w:val="single" w:color="auto" w:sz="2" w:space="0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 计</w:t>
            </w:r>
          </w:p>
        </w:tc>
        <w:tc>
          <w:tcPr>
            <w:tcW w:w="1275" w:type="dxa"/>
            <w:tcBorders>
              <w:top w:val="single" w:color="auto" w:sz="2" w:space="0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="宋体" w:hAnsi="宋体"/>
                <w:b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276" w:type="dxa"/>
            <w:tcBorders>
              <w:top w:val="single" w:color="auto" w:sz="2" w:space="0"/>
              <w:bottom w:val="single" w:color="auto" w:sz="12" w:space="0"/>
            </w:tcBorders>
            <w:vAlign w:val="center"/>
          </w:tcPr>
          <w:p>
            <w:pPr>
              <w:ind w:left="57"/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宋体" w:hAnsi="宋体"/>
                <w:b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134" w:type="dxa"/>
            <w:tcBorders>
              <w:top w:val="single" w:color="auto" w:sz="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158</w:t>
            </w:r>
          </w:p>
        </w:tc>
        <w:tc>
          <w:tcPr>
            <w:tcW w:w="813" w:type="dxa"/>
            <w:tcBorders>
              <w:lef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66.5%</w:t>
            </w:r>
          </w:p>
        </w:tc>
        <w:tc>
          <w:tcPr>
            <w:tcW w:w="111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33.5%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" w:hRule="atLeast"/>
          <w:jc w:val="center"/>
        </w:trPr>
        <w:tc>
          <w:tcPr>
            <w:tcW w:w="4199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学分比例</w:t>
            </w:r>
          </w:p>
        </w:tc>
        <w:tc>
          <w:tcPr>
            <w:tcW w:w="1275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70.</w:t>
            </w:r>
            <w:r>
              <w:rPr>
                <w:rFonts w:hint="eastAsia" w:ascii="宋体" w:hAnsi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276" w:type="dxa"/>
            <w:tcBorders>
              <w:top w:val="single" w:color="auto" w:sz="12" w:space="0"/>
            </w:tcBorders>
            <w:vAlign w:val="center"/>
          </w:tcPr>
          <w:p>
            <w:pPr>
              <w:ind w:left="57"/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29.</w:t>
            </w:r>
            <w:r>
              <w:rPr>
                <w:rFonts w:hint="eastAsia" w:ascii="宋体" w:hAnsi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3061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</w:tr>
    </w:tbl>
    <w:p>
      <w:pPr>
        <w:tabs>
          <w:tab w:val="left" w:pos="13727"/>
        </w:tabs>
        <w:spacing w:line="280" w:lineRule="exact"/>
        <w:ind w:firstLine="360" w:firstLineChars="200"/>
        <w:jc w:val="left"/>
        <w:rPr>
          <w:rFonts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0"/>
          <w:sz w:val="18"/>
          <w:szCs w:val="18"/>
          <w14:textFill>
            <w14:solidFill>
              <w14:schemeClr w14:val="tx1"/>
            </w14:solidFill>
          </w14:textFill>
        </w:rPr>
        <w:t>注：①</w:t>
      </w: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本专业总学分158学分。其中选修课程共53学分，占33.5%。实践教学（含课程实践教学学分）4</w:t>
      </w:r>
      <w:r>
        <w:rPr>
          <w:rFonts w:hint="eastAsia" w:ascii="宋体" w:hAnsi="宋体"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学分，占29.</w:t>
      </w:r>
      <w:r>
        <w:rPr>
          <w:rFonts w:hint="eastAsia" w:ascii="宋体" w:hAnsi="宋体"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%。②通识教育必修课程中《思想道德修养和法律基础》、《形势与政策》、《毛泽东思想和中国特色社会主义理论体系》中含实践教学4个学分， 纳入社会实践</w:t>
      </w:r>
      <w:r>
        <w:rPr>
          <w:rFonts w:hint="eastAsia" w:ascii="宋体" w:hAnsi="宋体" w:cs="宋体"/>
          <w:color w:val="000000" w:themeColor="text1"/>
          <w:sz w:val="18"/>
          <w14:textFill>
            <w14:solidFill>
              <w14:schemeClr w14:val="tx1"/>
            </w14:solidFill>
          </w14:textFill>
        </w:rPr>
        <w:t>环节</w:t>
      </w: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。</w:t>
      </w:r>
      <w:r>
        <w:rPr>
          <w:rFonts w:hint="default" w:ascii="宋体" w:hAnsi="宋体"/>
          <w:color w:val="000000" w:themeColor="text1"/>
          <w:sz w:val="18"/>
          <w:szCs w:val="18"/>
          <w:lang w:val="en-US"/>
          <w14:textFill>
            <w14:solidFill>
              <w14:schemeClr w14:val="tx1"/>
            </w14:solidFill>
          </w14:textFill>
        </w:rPr>
        <w:t xml:space="preserve">       </w:t>
      </w:r>
    </w:p>
    <w:p>
      <w:pPr>
        <w:tabs>
          <w:tab w:val="left" w:pos="13727"/>
        </w:tabs>
        <w:spacing w:line="280" w:lineRule="exact"/>
        <w:ind w:firstLine="482" w:firstLineChars="200"/>
        <w:jc w:val="center"/>
        <w:rPr>
          <w:rFonts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总学时及周学时分布表</w:t>
      </w:r>
    </w:p>
    <w:tbl>
      <w:tblPr>
        <w:tblStyle w:val="11"/>
        <w:tblW w:w="981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1"/>
        <w:gridCol w:w="1701"/>
        <w:gridCol w:w="567"/>
        <w:gridCol w:w="567"/>
        <w:gridCol w:w="708"/>
        <w:gridCol w:w="567"/>
        <w:gridCol w:w="567"/>
        <w:gridCol w:w="567"/>
        <w:gridCol w:w="567"/>
        <w:gridCol w:w="496"/>
        <w:gridCol w:w="497"/>
        <w:gridCol w:w="567"/>
        <w:gridCol w:w="5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931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before="62" w:beforeLines="20" w:after="31" w:afterLines="10"/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课程</w:t>
            </w:r>
          </w:p>
          <w:p>
            <w:pPr>
              <w:spacing w:before="62" w:beforeLines="20" w:after="31" w:afterLines="10"/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类别</w:t>
            </w:r>
          </w:p>
        </w:tc>
        <w:tc>
          <w:tcPr>
            <w:tcW w:w="1701" w:type="dxa"/>
            <w:vMerge w:val="restart"/>
            <w:tcBorders>
              <w:top w:val="single" w:color="auto" w:sz="12" w:space="0"/>
              <w:left w:val="single" w:color="auto" w:sz="4" w:space="0"/>
            </w:tcBorders>
            <w:vAlign w:val="center"/>
          </w:tcPr>
          <w:p>
            <w:pPr>
              <w:spacing w:before="62" w:beforeLines="20" w:after="31" w:afterLines="10"/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课程性质</w:t>
            </w:r>
          </w:p>
        </w:tc>
        <w:tc>
          <w:tcPr>
            <w:tcW w:w="1134" w:type="dxa"/>
            <w:gridSpan w:val="2"/>
            <w:tcBorders>
              <w:top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before="62" w:beforeLines="20" w:after="31" w:afterLines="10"/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学分数</w:t>
            </w:r>
          </w:p>
        </w:tc>
        <w:tc>
          <w:tcPr>
            <w:tcW w:w="708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学</w:t>
            </w:r>
          </w:p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时</w:t>
            </w:r>
          </w:p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总</w:t>
            </w:r>
          </w:p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数</w:t>
            </w:r>
          </w:p>
        </w:tc>
        <w:tc>
          <w:tcPr>
            <w:tcW w:w="4337" w:type="dxa"/>
            <w:gridSpan w:val="8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before="62" w:beforeLines="20" w:after="31" w:afterLines="10"/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各学期学时分布（周学时）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31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before="62" w:beforeLines="20" w:after="31" w:afterLines="10"/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before="62" w:beforeLines="20" w:after="31" w:afterLines="10"/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spacing w:before="62" w:beforeLines="20" w:after="31" w:afterLines="10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理论</w:t>
            </w:r>
          </w:p>
        </w:tc>
        <w:tc>
          <w:tcPr>
            <w:tcW w:w="567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spacing w:before="62" w:beforeLines="20" w:after="31" w:afterLines="10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实践</w:t>
            </w:r>
          </w:p>
        </w:tc>
        <w:tc>
          <w:tcPr>
            <w:tcW w:w="70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62" w:beforeLines="20" w:after="31" w:afterLines="10"/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第一学年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第二学年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第三学年</w:t>
            </w:r>
          </w:p>
        </w:tc>
        <w:tc>
          <w:tcPr>
            <w:tcW w:w="10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第四学年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31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before="62" w:beforeLines="20" w:after="31" w:afterLines="10"/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before="62" w:beforeLines="20" w:after="31" w:afterLines="10"/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before="62" w:beforeLines="20" w:after="31" w:afterLines="10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before="62" w:beforeLines="20" w:after="31" w:afterLines="10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62" w:beforeLines="20" w:after="31" w:afterLines="10"/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一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二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三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四</w:t>
            </w:r>
          </w:p>
        </w:tc>
        <w:tc>
          <w:tcPr>
            <w:tcW w:w="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五</w:t>
            </w:r>
          </w:p>
        </w:tc>
        <w:tc>
          <w:tcPr>
            <w:tcW w:w="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六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七</w:t>
            </w:r>
          </w:p>
        </w:tc>
        <w:tc>
          <w:tcPr>
            <w:tcW w:w="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1931" w:type="dxa"/>
            <w:vMerge w:val="continue"/>
            <w:tcBorders>
              <w:left w:val="single" w:color="auto" w:sz="12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before="62" w:beforeLines="20" w:after="31" w:afterLines="10"/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6" w:space="0"/>
            </w:tcBorders>
            <w:vAlign w:val="center"/>
          </w:tcPr>
          <w:p>
            <w:pPr>
              <w:spacing w:before="62" w:beforeLines="20" w:after="31" w:afterLines="10"/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vMerge w:val="continue"/>
            <w:tcBorders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before="62" w:beforeLines="20" w:after="31" w:afterLines="10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vMerge w:val="continue"/>
            <w:tcBorders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before="62" w:beforeLines="20" w:after="31" w:afterLines="10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before="62" w:beforeLines="20" w:after="31" w:afterLines="10"/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49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497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50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931" w:type="dxa"/>
            <w:vMerge w:val="restart"/>
            <w:tcBorders>
              <w:top w:val="single" w:color="auto" w:sz="6" w:space="0"/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通识教育课程</w:t>
            </w:r>
          </w:p>
        </w:tc>
        <w:tc>
          <w:tcPr>
            <w:tcW w:w="170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必修课程</w:t>
            </w:r>
          </w:p>
        </w:tc>
        <w:tc>
          <w:tcPr>
            <w:tcW w:w="567" w:type="dxa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567" w:type="dxa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0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58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49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1931" w:type="dxa"/>
            <w:vMerge w:val="continue"/>
            <w:tcBorders>
              <w:left w:val="single" w:color="auto" w:sz="12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选修课程</w:t>
            </w:r>
          </w:p>
        </w:tc>
        <w:tc>
          <w:tcPr>
            <w:tcW w:w="567" w:type="dxa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567" w:type="dxa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224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49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49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50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931" w:type="dxa"/>
            <w:vMerge w:val="restart"/>
            <w:tcBorders>
              <w:top w:val="single" w:color="auto" w:sz="6" w:space="0"/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大学外语</w:t>
            </w:r>
          </w:p>
          <w:p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教育课程</w:t>
            </w:r>
          </w:p>
        </w:tc>
        <w:tc>
          <w:tcPr>
            <w:tcW w:w="1701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必修课程</w:t>
            </w:r>
          </w:p>
        </w:tc>
        <w:tc>
          <w:tcPr>
            <w:tcW w:w="567" w:type="dxa"/>
            <w:tcBorders>
              <w:top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567" w:type="dxa"/>
            <w:tcBorders>
              <w:top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304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9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931" w:type="dxa"/>
            <w:vMerge w:val="continue"/>
            <w:tcBorders>
              <w:left w:val="single" w:color="auto" w:sz="12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选修课程</w:t>
            </w:r>
          </w:p>
        </w:tc>
        <w:tc>
          <w:tcPr>
            <w:tcW w:w="567" w:type="dxa"/>
            <w:tcBorders>
              <w:top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567" w:type="dxa"/>
            <w:tcBorders>
              <w:top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9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7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1" w:type="dxa"/>
            <w:vMerge w:val="restart"/>
            <w:tcBorders>
              <w:top w:val="single" w:color="auto" w:sz="6" w:space="0"/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专业教育课程</w:t>
            </w:r>
          </w:p>
        </w:tc>
        <w:tc>
          <w:tcPr>
            <w:tcW w:w="1701" w:type="dxa"/>
            <w:tcBorders>
              <w:top w:val="single" w:color="auto" w:sz="6" w:space="0"/>
              <w:lef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学科基础课程</w:t>
            </w:r>
          </w:p>
        </w:tc>
        <w:tc>
          <w:tcPr>
            <w:tcW w:w="567" w:type="dxa"/>
            <w:tcBorders>
              <w:top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567" w:type="dxa"/>
            <w:tcBorders>
              <w:top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708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  <w:tc>
          <w:tcPr>
            <w:tcW w:w="496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497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9" w:type="dxa"/>
            <w:tcBorders>
              <w:top w:val="single" w:color="auto" w:sz="6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1931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tcBorders>
              <w:top w:val="single" w:color="auto" w:sz="6" w:space="0"/>
              <w:lef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专业必修课程</w:t>
            </w:r>
          </w:p>
        </w:tc>
        <w:tc>
          <w:tcPr>
            <w:tcW w:w="567" w:type="dxa"/>
            <w:tcBorders>
              <w:top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567" w:type="dxa"/>
            <w:tcBorders>
              <w:top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708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496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497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9" w:type="dxa"/>
            <w:tcBorders>
              <w:top w:val="single" w:color="auto" w:sz="6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1" w:type="dxa"/>
            <w:vMerge w:val="continue"/>
            <w:tcBorders>
              <w:left w:val="single" w:color="auto" w:sz="12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tcBorders>
              <w:left w:val="single" w:color="auto" w:sz="4" w:space="0"/>
              <w:bottom w:val="single" w:color="auto" w:sz="6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专业选修课程</w:t>
            </w:r>
          </w:p>
        </w:tc>
        <w:tc>
          <w:tcPr>
            <w:tcW w:w="567" w:type="dxa"/>
            <w:tcBorders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567" w:type="dxa"/>
            <w:tcBorders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708" w:type="dxa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560</w:t>
            </w:r>
          </w:p>
        </w:tc>
        <w:tc>
          <w:tcPr>
            <w:tcW w:w="567" w:type="dxa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496" w:type="dxa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497" w:type="dxa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567" w:type="dxa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509" w:type="dxa"/>
            <w:tcBorders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1" w:type="dxa"/>
            <w:vMerge w:val="restart"/>
            <w:tcBorders>
              <w:left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实践教学</w:t>
            </w:r>
          </w:p>
        </w:tc>
        <w:tc>
          <w:tcPr>
            <w:tcW w:w="1701" w:type="dxa"/>
            <w:tcBorders>
              <w:lef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军训与军事理论</w:t>
            </w:r>
          </w:p>
        </w:tc>
        <w:tc>
          <w:tcPr>
            <w:tcW w:w="567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  <w:tc>
          <w:tcPr>
            <w:tcW w:w="5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5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9" w:type="dxa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1" w:type="dxa"/>
            <w:vMerge w:val="continue"/>
            <w:tcBorders>
              <w:left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tcBorders>
              <w:lef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社会实践</w:t>
            </w:r>
          </w:p>
        </w:tc>
        <w:tc>
          <w:tcPr>
            <w:tcW w:w="567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  <w:tc>
          <w:tcPr>
            <w:tcW w:w="5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5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4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49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509" w:type="dxa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1" w:type="dxa"/>
            <w:vMerge w:val="continue"/>
            <w:tcBorders>
              <w:left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tcBorders>
              <w:lef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专业实习</w:t>
            </w:r>
          </w:p>
        </w:tc>
        <w:tc>
          <w:tcPr>
            <w:tcW w:w="567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  <w:tc>
          <w:tcPr>
            <w:tcW w:w="5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509" w:type="dxa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1" w:type="dxa"/>
            <w:vMerge w:val="continue"/>
            <w:tcBorders>
              <w:left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tcBorders>
              <w:lef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毕业论文（设计）</w:t>
            </w:r>
          </w:p>
        </w:tc>
        <w:tc>
          <w:tcPr>
            <w:tcW w:w="567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  <w:tc>
          <w:tcPr>
            <w:tcW w:w="5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509" w:type="dxa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1" w:type="dxa"/>
            <w:vMerge w:val="continue"/>
            <w:tcBorders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tcBorders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创新能力</w:t>
            </w:r>
          </w:p>
        </w:tc>
        <w:tc>
          <w:tcPr>
            <w:tcW w:w="567" w:type="dxa"/>
            <w:tcBorders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tcBorders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  <w:tc>
          <w:tcPr>
            <w:tcW w:w="567" w:type="dxa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6" w:type="dxa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7" w:type="dxa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9" w:type="dxa"/>
            <w:tcBorders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3632" w:type="dxa"/>
            <w:gridSpan w:val="2"/>
            <w:vMerge w:val="restart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 计</w:t>
            </w:r>
          </w:p>
        </w:tc>
        <w:tc>
          <w:tcPr>
            <w:tcW w:w="567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="宋体" w:hAnsi="宋体"/>
                <w:b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67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宋体" w:hAnsi="宋体"/>
                <w:b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70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2370</w:t>
            </w:r>
          </w:p>
        </w:tc>
        <w:tc>
          <w:tcPr>
            <w:tcW w:w="56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  <w:tc>
          <w:tcPr>
            <w:tcW w:w="56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56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56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/>
                <w:b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49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/>
                <w:b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49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56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509" w:type="dxa"/>
            <w:vMerge w:val="restart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32" w:type="dxa"/>
            <w:gridSpan w:val="2"/>
            <w:vMerge w:val="continue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gridSpan w:val="2"/>
            <w:tcBorders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158</w:t>
            </w:r>
          </w:p>
        </w:tc>
        <w:tc>
          <w:tcPr>
            <w:tcW w:w="708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6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7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9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tabs>
          <w:tab w:val="left" w:pos="630"/>
        </w:tabs>
        <w:ind w:firstLine="713" w:firstLineChars="396"/>
        <w:rPr>
          <w:rFonts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</w:p>
    <w:p>
      <w:pPr>
        <w:tabs>
          <w:tab w:val="left" w:pos="630"/>
        </w:tabs>
        <w:ind w:firstLine="713" w:firstLineChars="396"/>
        <w:rPr>
          <w:rFonts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注：</w:t>
      </w: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①课程学分数包括理论教学学分与实践教学学分。</w:t>
      </w:r>
    </w:p>
    <w:p>
      <w:pPr>
        <w:tabs>
          <w:tab w:val="left" w:pos="630"/>
        </w:tabs>
        <w:ind w:firstLine="1073" w:firstLineChars="596"/>
        <w:rPr>
          <w:rFonts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②</w:t>
      </w:r>
      <w:r>
        <w:rPr>
          <w:rFonts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表内</w:t>
      </w: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“</w:t>
      </w:r>
      <w:r>
        <w:rPr>
          <w:rFonts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实践教学</w:t>
      </w: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”</w:t>
      </w:r>
      <w:r>
        <w:rPr>
          <w:rFonts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不统计学时，学时数另计。</w:t>
      </w:r>
    </w:p>
    <w:p>
      <w:pPr>
        <w:tabs>
          <w:tab w:val="left" w:pos="630"/>
        </w:tabs>
        <w:ind w:firstLine="1073" w:firstLineChars="596"/>
        <w:rPr>
          <w:rFonts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③</w:t>
      </w:r>
      <w:r>
        <w:rPr>
          <w:rFonts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“√”表示该项实践教学和通识教育选修课程所在学期。 </w:t>
      </w:r>
    </w:p>
    <w:p>
      <w:pPr>
        <w:tabs>
          <w:tab w:val="left" w:pos="630"/>
        </w:tabs>
        <w:spacing w:line="360" w:lineRule="auto"/>
        <w:ind w:firstLine="551" w:firstLineChars="196"/>
        <w:rPr>
          <w:rFonts w:ascii="宋体" w:hAnsi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五、主干学科</w:t>
      </w:r>
    </w:p>
    <w:p>
      <w:pPr>
        <w:tabs>
          <w:tab w:val="left" w:pos="630"/>
        </w:tabs>
        <w:spacing w:line="360" w:lineRule="auto"/>
        <w:ind w:firstLine="420" w:firstLineChars="200"/>
        <w:rPr>
          <w:rFonts w:ascii="宋体" w:hAnsi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计算机科学与技术</w:t>
      </w:r>
    </w:p>
    <w:p>
      <w:pPr>
        <w:pStyle w:val="3"/>
        <w:spacing w:line="360" w:lineRule="auto"/>
        <w:ind w:left="0" w:firstLine="551" w:firstLineChars="196"/>
        <w:rPr>
          <w:rFonts w:ascii="宋体" w:hAnsi="宋体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六、核心课程</w:t>
      </w:r>
    </w:p>
    <w:p>
      <w:pPr>
        <w:spacing w:line="360" w:lineRule="auto"/>
        <w:ind w:firstLine="420" w:firstLineChars="200"/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 xml:space="preserve"> 程序设计基础、面向对象程序设计、数据结构与算法、离散数学、</w:t>
      </w:r>
      <w:r>
        <w:rPr>
          <w:rFonts w:hint="eastAsia" w:ascii="宋体" w:hAnsi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模拟电子电路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数字电路与逻辑设计、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操作系统、</w:t>
      </w:r>
      <w:r>
        <w:rPr>
          <w:rFonts w:hint="eastAsia" w:ascii="宋体" w:hAnsi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微机原理与接口技术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、计算机网络、数据库原理及应用、网站</w:t>
      </w:r>
      <w:r>
        <w:rPr>
          <w:rFonts w:hint="eastAsia" w:ascii="宋体" w:hAnsi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设计与开发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>
      <w:pPr>
        <w:spacing w:line="360" w:lineRule="auto"/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七、授予学位</w:t>
      </w:r>
    </w:p>
    <w:p>
      <w:pPr>
        <w:spacing w:line="360" w:lineRule="auto"/>
        <w:ind w:firstLine="412" w:firstLineChars="196"/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 xml:space="preserve"> 本科总平均学分绩点达到2.0的毕业生，经学校学位评定委员会审核确认，符合《中华人民共和国学位条例》和《广东外语外贸大学南国商学院学士学位授予实施细则（试行）》规定者，授予工学学士学位。</w:t>
      </w:r>
    </w:p>
    <w:p>
      <w:pPr>
        <w:spacing w:line="360" w:lineRule="auto"/>
        <w:ind w:firstLine="551" w:firstLineChars="196"/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八、实践教学</w:t>
      </w:r>
    </w:p>
    <w:p>
      <w:pPr>
        <w:spacing w:line="360" w:lineRule="auto"/>
        <w:ind w:firstLine="420" w:firstLineChars="20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（一）“军训与军事理论”1学分：由学校统一安排，</w:t>
      </w:r>
      <w:r>
        <w:rPr>
          <w:rFonts w:hint="eastAsia" w:ascii="宋体" w:hAnsi="宋体"/>
          <w:szCs w:val="21"/>
        </w:rPr>
        <w:t>在新生入学后的第一个学期期末举行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，时间一般为2周。</w:t>
      </w:r>
    </w:p>
    <w:p>
      <w:pPr>
        <w:spacing w:line="360" w:lineRule="auto"/>
        <w:ind w:firstLine="420" w:firstLineChars="20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（二）“社会实践”4学分：由思想政治理论课教学部和学生处负责组织，思想政治理论课教学部认定学分。</w:t>
      </w:r>
    </w:p>
    <w:p>
      <w:pPr>
        <w:spacing w:line="360" w:lineRule="auto"/>
        <w:ind w:firstLine="420" w:firstLineChars="20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（三）课程实践教学3</w:t>
      </w:r>
      <w:r>
        <w:rPr>
          <w:rFonts w:hint="eastAsia" w:ascii="宋体" w:hAnsi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学分，其中通识教育课程1学分，</w:t>
      </w:r>
      <w:r>
        <w:rPr>
          <w:rFonts w:hint="eastAsia" w:ascii="宋体" w:hAnsi="宋体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学科基础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课程</w:t>
      </w:r>
      <w:r>
        <w:rPr>
          <w:rFonts w:hint="eastAsia" w:ascii="宋体" w:hAnsi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学分</w:t>
      </w:r>
      <w:r>
        <w:rPr>
          <w:rFonts w:hint="eastAsia" w:ascii="宋体" w:hAnsi="宋体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，专业必修课程</w:t>
      </w:r>
      <w:r>
        <w:rPr>
          <w:rFonts w:hint="eastAsia" w:ascii="宋体" w:hAnsi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7学分，专业选修课程17学分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spacing w:line="360" w:lineRule="auto"/>
        <w:ind w:firstLine="420" w:firstLineChars="20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（四）“专业实习”3学分：学生在实习指导教师的指导下，在政府部门、企事业单位的符合本专业实习要求的岗位上实习2个月，并按要求完成实习日记及实习报告。一般安排在第八学期第1至8周。</w:t>
      </w:r>
    </w:p>
    <w:p>
      <w:pPr>
        <w:spacing w:line="360" w:lineRule="auto"/>
        <w:ind w:firstLine="420" w:firstLineChars="20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五）“毕业论文（设计）”4学分：第七、八学期进行，要求在第八学期第13周前完成。在教师的指导下，围绕计算机科学与技术专业的基本理论问题及其应用，结合本专业的要求撰写毕业论文或完成毕业设计，从中获得科学研究的初步训练。</w:t>
      </w:r>
    </w:p>
    <w:p>
      <w:pPr>
        <w:spacing w:line="360" w:lineRule="auto"/>
        <w:ind w:firstLine="420" w:firstLineChars="20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（六）“创新能力”不作具体时间安排，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鼓励学生积极参与科研，参加各类学科竞赛与科技创作活动，对学生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公开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发表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论文、获得专利、竞赛获奖等，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可根据有关规定冲抵通识教育选修课程或社会实践的学分，最高4学分。</w:t>
      </w:r>
    </w:p>
    <w:p>
      <w:pPr>
        <w:tabs>
          <w:tab w:val="left" w:pos="630"/>
        </w:tabs>
        <w:spacing w:after="156" w:afterLines="50"/>
        <w:rPr>
          <w:rFonts w:ascii="宋体" w:hAnsi="宋体"/>
          <w:b/>
          <w:bCs/>
          <w:color w:val="000000" w:themeColor="text1"/>
          <w:spacing w:val="20"/>
          <w:szCs w:val="21"/>
          <w14:textFill>
            <w14:solidFill>
              <w14:schemeClr w14:val="tx1"/>
            </w14:solidFill>
          </w14:textFill>
        </w:rPr>
      </w:pPr>
    </w:p>
    <w:p>
      <w:pPr>
        <w:tabs>
          <w:tab w:val="left" w:pos="630"/>
        </w:tabs>
        <w:spacing w:after="156" w:afterLines="50"/>
        <w:rPr>
          <w:rFonts w:ascii="宋体" w:hAnsi="宋体"/>
          <w:b/>
          <w:bCs/>
          <w:color w:val="000000" w:themeColor="text1"/>
          <w:spacing w:val="20"/>
          <w:szCs w:val="21"/>
          <w14:textFill>
            <w14:solidFill>
              <w14:schemeClr w14:val="tx1"/>
            </w14:solidFill>
          </w14:textFill>
        </w:rPr>
      </w:pPr>
    </w:p>
    <w:p>
      <w:pPr>
        <w:tabs>
          <w:tab w:val="left" w:pos="630"/>
        </w:tabs>
        <w:spacing w:after="156" w:afterLines="50"/>
        <w:rPr>
          <w:rFonts w:ascii="宋体" w:hAnsi="宋体"/>
          <w:b/>
          <w:bCs/>
          <w:color w:val="000000" w:themeColor="text1"/>
          <w:spacing w:val="20"/>
          <w:szCs w:val="21"/>
          <w14:textFill>
            <w14:solidFill>
              <w14:schemeClr w14:val="tx1"/>
            </w14:solidFill>
          </w14:textFill>
        </w:rPr>
      </w:pPr>
    </w:p>
    <w:p>
      <w:pPr>
        <w:tabs>
          <w:tab w:val="left" w:pos="630"/>
        </w:tabs>
        <w:spacing w:after="156" w:afterLines="50"/>
        <w:rPr>
          <w:rFonts w:ascii="宋体" w:hAnsi="宋体"/>
          <w:b/>
          <w:bCs/>
          <w:color w:val="000000" w:themeColor="text1"/>
          <w:spacing w:val="2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bCs/>
          <w:color w:val="000000" w:themeColor="text1"/>
          <w:spacing w:val="20"/>
          <w:szCs w:val="21"/>
          <w14:textFill>
            <w14:solidFill>
              <w14:schemeClr w14:val="tx1"/>
            </w14:solidFill>
          </w14:textFill>
        </w:rPr>
        <w:t xml:space="preserve">附表一 </w:t>
      </w:r>
    </w:p>
    <w:p>
      <w:pPr>
        <w:tabs>
          <w:tab w:val="left" w:pos="630"/>
        </w:tabs>
        <w:spacing w:after="156" w:afterLines="50"/>
        <w:jc w:val="center"/>
        <w:rPr>
          <w:rFonts w:ascii="宋体" w:hAnsi="宋体"/>
          <w:b/>
          <w:bCs/>
          <w:color w:val="000000" w:themeColor="text1"/>
          <w:spacing w:val="2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bCs/>
          <w:color w:val="000000" w:themeColor="text1"/>
          <w:spacing w:val="20"/>
          <w:sz w:val="24"/>
          <w14:textFill>
            <w14:solidFill>
              <w14:schemeClr w14:val="tx1"/>
            </w14:solidFill>
          </w14:textFill>
        </w:rPr>
        <w:t>通识教育课程</w:t>
      </w:r>
    </w:p>
    <w:tbl>
      <w:tblPr>
        <w:tblStyle w:val="11"/>
        <w:tblW w:w="984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1"/>
        <w:gridCol w:w="1073"/>
        <w:gridCol w:w="2307"/>
        <w:gridCol w:w="567"/>
        <w:gridCol w:w="528"/>
        <w:gridCol w:w="567"/>
        <w:gridCol w:w="549"/>
        <w:gridCol w:w="549"/>
        <w:gridCol w:w="550"/>
        <w:gridCol w:w="549"/>
        <w:gridCol w:w="549"/>
        <w:gridCol w:w="550"/>
        <w:gridCol w:w="549"/>
        <w:gridCol w:w="5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9" w:hRule="atLeast"/>
          <w:jc w:val="center"/>
        </w:trPr>
        <w:tc>
          <w:tcPr>
            <w:tcW w:w="411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课程性质</w:t>
            </w:r>
          </w:p>
        </w:tc>
        <w:tc>
          <w:tcPr>
            <w:tcW w:w="1073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课程编码</w:t>
            </w:r>
          </w:p>
        </w:tc>
        <w:tc>
          <w:tcPr>
            <w:tcW w:w="230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1095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</w:t>
            </w:r>
          </w:p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数</w:t>
            </w:r>
          </w:p>
        </w:tc>
        <w:tc>
          <w:tcPr>
            <w:tcW w:w="56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</w:t>
            </w:r>
          </w:p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时</w:t>
            </w:r>
          </w:p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总</w:t>
            </w:r>
          </w:p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数</w:t>
            </w:r>
          </w:p>
        </w:tc>
        <w:tc>
          <w:tcPr>
            <w:tcW w:w="4395" w:type="dxa"/>
            <w:gridSpan w:val="8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各学期学时分布（周学时）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6" w:hRule="atLeast"/>
          <w:jc w:val="center"/>
        </w:trPr>
        <w:tc>
          <w:tcPr>
            <w:tcW w:w="41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3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0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8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第一学年</w:t>
            </w:r>
          </w:p>
        </w:tc>
        <w:tc>
          <w:tcPr>
            <w:tcW w:w="1099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第二学年</w:t>
            </w:r>
          </w:p>
        </w:tc>
        <w:tc>
          <w:tcPr>
            <w:tcW w:w="1099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第三学年</w:t>
            </w:r>
          </w:p>
        </w:tc>
        <w:tc>
          <w:tcPr>
            <w:tcW w:w="1099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第四学年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jc w:val="center"/>
        </w:trPr>
        <w:tc>
          <w:tcPr>
            <w:tcW w:w="41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3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0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一</w:t>
            </w: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二</w:t>
            </w: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三</w:t>
            </w: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四</w:t>
            </w: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五</w:t>
            </w: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六</w:t>
            </w: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七</w:t>
            </w: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6" w:hRule="atLeast"/>
          <w:jc w:val="center"/>
        </w:trPr>
        <w:tc>
          <w:tcPr>
            <w:tcW w:w="41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3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0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理论</w:t>
            </w: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实践</w:t>
            </w:r>
          </w:p>
        </w:tc>
        <w:tc>
          <w:tcPr>
            <w:tcW w:w="56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pacing w:val="-1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pacing w:val="-14"/>
                <w:szCs w:val="21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pacing w:val="-1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pacing w:val="-14"/>
                <w:szCs w:val="21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  <w:color w:val="000000" w:themeColor="text1"/>
                <w:spacing w:val="-14"/>
                <w:szCs w:val="21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  <w:color w:val="000000" w:themeColor="text1"/>
                <w:spacing w:val="-14"/>
                <w:szCs w:val="21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  <w:color w:val="000000" w:themeColor="text1"/>
                <w:spacing w:val="-14"/>
                <w:szCs w:val="21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  <w:color w:val="000000" w:themeColor="text1"/>
                <w:spacing w:val="-14"/>
                <w:szCs w:val="21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  <w:color w:val="000000" w:themeColor="text1"/>
                <w:spacing w:val="-14"/>
                <w:szCs w:val="21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  <w:color w:val="000000" w:themeColor="text1"/>
                <w:spacing w:val="-14"/>
                <w:szCs w:val="21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  <w:jc w:val="center"/>
        </w:trPr>
        <w:tc>
          <w:tcPr>
            <w:tcW w:w="411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必修课程</w:t>
            </w: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TJB11017</w:t>
            </w:r>
          </w:p>
        </w:tc>
        <w:tc>
          <w:tcPr>
            <w:tcW w:w="2307" w:type="dxa"/>
            <w:vAlign w:val="center"/>
          </w:tcPr>
          <w:p>
            <w:pPr>
              <w:spacing w:line="240" w:lineRule="exac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思想道德修养与法律基础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ascii="宋体" w:hAnsi="宋体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28</w:t>
            </w: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  <w:jc w:val="center"/>
        </w:trPr>
        <w:tc>
          <w:tcPr>
            <w:tcW w:w="41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TJB11002</w:t>
            </w:r>
          </w:p>
        </w:tc>
        <w:tc>
          <w:tcPr>
            <w:tcW w:w="2307" w:type="dxa"/>
            <w:vAlign w:val="center"/>
          </w:tcPr>
          <w:p>
            <w:pPr>
              <w:spacing w:line="240" w:lineRule="exac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中国近现代史纲要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  <w:jc w:val="center"/>
        </w:trPr>
        <w:tc>
          <w:tcPr>
            <w:tcW w:w="41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TJB11010</w:t>
            </w:r>
          </w:p>
        </w:tc>
        <w:tc>
          <w:tcPr>
            <w:tcW w:w="2307" w:type="dxa"/>
            <w:vAlign w:val="center"/>
          </w:tcPr>
          <w:p>
            <w:pPr>
              <w:spacing w:line="240" w:lineRule="exac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形势与政策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（1）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2197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32</w:t>
            </w: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  <w:jc w:val="center"/>
        </w:trPr>
        <w:tc>
          <w:tcPr>
            <w:tcW w:w="41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TJB11004</w:t>
            </w:r>
          </w:p>
        </w:tc>
        <w:tc>
          <w:tcPr>
            <w:tcW w:w="2307" w:type="dxa"/>
            <w:vAlign w:val="center"/>
          </w:tcPr>
          <w:p>
            <w:pPr>
              <w:spacing w:line="240" w:lineRule="exac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毛泽东思想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和中国特色社会主义理论体系概论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（2）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  <w:jc w:val="center"/>
        </w:trPr>
        <w:tc>
          <w:tcPr>
            <w:tcW w:w="41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TJB11018</w:t>
            </w:r>
          </w:p>
        </w:tc>
        <w:tc>
          <w:tcPr>
            <w:tcW w:w="2307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马克思主义基本原理概论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  <w:jc w:val="center"/>
        </w:trPr>
        <w:tc>
          <w:tcPr>
            <w:tcW w:w="41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TJB1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2307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大学生心理健康教育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  <w:jc w:val="center"/>
        </w:trPr>
        <w:tc>
          <w:tcPr>
            <w:tcW w:w="41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TJB10001</w:t>
            </w:r>
          </w:p>
        </w:tc>
        <w:tc>
          <w:tcPr>
            <w:tcW w:w="2307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体育（1）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1 </w:t>
            </w: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28</w:t>
            </w: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  <w:jc w:val="center"/>
        </w:trPr>
        <w:tc>
          <w:tcPr>
            <w:tcW w:w="41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TJB10002</w:t>
            </w:r>
          </w:p>
        </w:tc>
        <w:tc>
          <w:tcPr>
            <w:tcW w:w="2307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体育（2）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1 </w:t>
            </w: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  <w:jc w:val="center"/>
        </w:trPr>
        <w:tc>
          <w:tcPr>
            <w:tcW w:w="41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TJB10003</w:t>
            </w:r>
          </w:p>
        </w:tc>
        <w:tc>
          <w:tcPr>
            <w:tcW w:w="2307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体育（3）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1 </w:t>
            </w: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  <w:jc w:val="center"/>
        </w:trPr>
        <w:tc>
          <w:tcPr>
            <w:tcW w:w="41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TJB10004</w:t>
            </w:r>
          </w:p>
        </w:tc>
        <w:tc>
          <w:tcPr>
            <w:tcW w:w="2307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体育（4）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  <w:jc w:val="center"/>
        </w:trPr>
        <w:tc>
          <w:tcPr>
            <w:tcW w:w="41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TJB04003</w:t>
            </w:r>
          </w:p>
        </w:tc>
        <w:tc>
          <w:tcPr>
            <w:tcW w:w="2307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大学语文</w:t>
            </w:r>
          </w:p>
        </w:tc>
        <w:tc>
          <w:tcPr>
            <w:tcW w:w="567" w:type="dxa"/>
            <w:vAlign w:val="center"/>
          </w:tcPr>
          <w:p>
            <w:pPr>
              <w:ind w:right="-216" w:rightChars="-103" w:firstLine="180" w:firstLineChars="100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28</w:t>
            </w: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  <w:jc w:val="center"/>
        </w:trPr>
        <w:tc>
          <w:tcPr>
            <w:tcW w:w="41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TJB10009</w:t>
            </w:r>
          </w:p>
        </w:tc>
        <w:tc>
          <w:tcPr>
            <w:tcW w:w="2307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高等数学（1）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56</w:t>
            </w: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  <w:jc w:val="center"/>
        </w:trPr>
        <w:tc>
          <w:tcPr>
            <w:tcW w:w="41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TJB10010</w:t>
            </w:r>
          </w:p>
        </w:tc>
        <w:tc>
          <w:tcPr>
            <w:tcW w:w="2307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高等数学（2）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  <w:jc w:val="center"/>
        </w:trPr>
        <w:tc>
          <w:tcPr>
            <w:tcW w:w="41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TJB10007</w:t>
            </w:r>
          </w:p>
        </w:tc>
        <w:tc>
          <w:tcPr>
            <w:tcW w:w="2307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线性代数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  <w:jc w:val="center"/>
        </w:trPr>
        <w:tc>
          <w:tcPr>
            <w:tcW w:w="41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TJB10008</w:t>
            </w:r>
          </w:p>
        </w:tc>
        <w:tc>
          <w:tcPr>
            <w:tcW w:w="2307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概率论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1" w:hRule="atLeast"/>
          <w:jc w:val="center"/>
        </w:trPr>
        <w:tc>
          <w:tcPr>
            <w:tcW w:w="3791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合  计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15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5"/>
                <w:szCs w:val="18"/>
                <w14:textFill>
                  <w14:solidFill>
                    <w14:schemeClr w14:val="tx1"/>
                  </w14:solidFill>
                </w14:textFill>
              </w:rPr>
              <w:t>1（4）</w:t>
            </w:r>
          </w:p>
        </w:tc>
        <w:tc>
          <w:tcPr>
            <w:tcW w:w="56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549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549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550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549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54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  <w:tc>
          <w:tcPr>
            <w:tcW w:w="550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  <w:tc>
          <w:tcPr>
            <w:tcW w:w="54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  <w:tc>
          <w:tcPr>
            <w:tcW w:w="550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1" w:hRule="atLeast"/>
          <w:jc w:val="center"/>
        </w:trPr>
        <w:tc>
          <w:tcPr>
            <w:tcW w:w="3791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31</w:t>
            </w:r>
          </w:p>
        </w:tc>
        <w:tc>
          <w:tcPr>
            <w:tcW w:w="56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ind w:firstLine="360" w:firstLineChars="200"/>
        <w:rPr>
          <w:rFonts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注：①“社会实践”4学分，其中《职业生涯规划及就业指导（1）》、《职业生涯规划及就业指导（2）》共1学分，38学时，分别于第二、第七学期开设，每学期0.5学分，</w:t>
      </w:r>
      <w:r>
        <w:rPr>
          <w:rFonts w:hint="eastAsia"/>
          <w:sz w:val="18"/>
          <w:szCs w:val="18"/>
        </w:rPr>
        <w:t>分别为18、20学时</w:t>
      </w: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，由招生就业办公室组织实施；思想政治理论课教学部组织《社会实践1》、《社会实践2》共2学分，分别于第二、第四学期认定学分，每学期1学分；学生处、团委组织《社会实践3》1学分，于第七学期认定学分。</w:t>
      </w:r>
    </w:p>
    <w:p>
      <w:pPr>
        <w:ind w:firstLine="360" w:firstLineChars="200"/>
        <w:rPr>
          <w:rFonts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②《形势与政策》课在第1</w:t>
      </w:r>
      <w:r>
        <w:rPr>
          <w:rFonts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-4</w:t>
      </w: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学期每学期开设8学时，</w:t>
      </w:r>
      <w:r>
        <w:rPr>
          <w:rFonts w:ascii="宋体" w:hAnsi="宋体"/>
          <w:color w:val="000000"/>
          <w:sz w:val="18"/>
          <w:szCs w:val="18"/>
        </w:rPr>
        <w:t>共</w:t>
      </w:r>
      <w:r>
        <w:rPr>
          <w:rFonts w:hint="eastAsia" w:ascii="宋体" w:hAnsi="宋体"/>
          <w:color w:val="000000"/>
          <w:sz w:val="18"/>
          <w:szCs w:val="18"/>
        </w:rPr>
        <w:t>32学时，</w:t>
      </w:r>
      <w:r>
        <w:rPr>
          <w:rFonts w:hint="eastAsia" w:ascii="宋体" w:hAnsi="宋体"/>
          <w:sz w:val="18"/>
          <w:szCs w:val="18"/>
        </w:rPr>
        <w:t>每个学期安排考核并录入成绩，由思想政治理论课教学部统一安排。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③《体育》课1学分/学期，2学时/周。</w:t>
      </w:r>
      <w:r>
        <w:rPr>
          <w:rFonts w:hint="eastAsia" w:ascii="宋体" w:hAnsi="宋体"/>
          <w:sz w:val="18"/>
          <w:szCs w:val="18"/>
        </w:rPr>
        <w:t>有较高的专项技术技能并代表学校参加比赛的校运动队队员，可由体育俱乐部考核冲抵相关体育学分，由公共课教学部负责。</w:t>
      </w:r>
    </w:p>
    <w:p>
      <w:pPr>
        <w:tabs>
          <w:tab w:val="left" w:pos="13727"/>
        </w:tabs>
        <w:spacing w:line="28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④《大学生心理健康教育》课2学时/周，第1-9周上课，由心理健康教育与咨询中心负责。</w:t>
      </w:r>
    </w:p>
    <w:p>
      <w:pPr>
        <w:tabs>
          <w:tab w:val="left" w:pos="13727"/>
        </w:tabs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⑤通识选修课要求各专业学生必须修满14学分。其中，人文艺术类通识选修课程不少于4学分，社会科学类通识选修课程不少于4学分，自然科学类通识选修课程不少于2学分。</w:t>
      </w:r>
    </w:p>
    <w:p>
      <w:pPr>
        <w:spacing w:after="156" w:afterLines="50"/>
        <w:rPr>
          <w:rFonts w:ascii="宋体" w:hAnsi="宋体"/>
          <w:b/>
          <w:bCs/>
          <w:color w:val="000000" w:themeColor="text1"/>
          <w:spacing w:val="20"/>
          <w:szCs w:val="21"/>
          <w14:textFill>
            <w14:solidFill>
              <w14:schemeClr w14:val="tx1"/>
            </w14:solidFill>
          </w14:textFill>
        </w:rPr>
      </w:pPr>
    </w:p>
    <w:p>
      <w:pPr>
        <w:spacing w:after="156" w:afterLines="50"/>
        <w:rPr>
          <w:rFonts w:ascii="宋体" w:hAnsi="宋体"/>
          <w:b/>
          <w:bCs/>
          <w:color w:val="000000" w:themeColor="text1"/>
          <w:spacing w:val="20"/>
          <w:szCs w:val="21"/>
          <w14:textFill>
            <w14:solidFill>
              <w14:schemeClr w14:val="tx1"/>
            </w14:solidFill>
          </w14:textFill>
        </w:rPr>
      </w:pPr>
    </w:p>
    <w:p>
      <w:pPr>
        <w:spacing w:after="156" w:afterLines="50"/>
        <w:rPr>
          <w:rFonts w:ascii="宋体" w:hAnsi="宋体"/>
          <w:b/>
          <w:bCs/>
          <w:color w:val="000000" w:themeColor="text1"/>
          <w:spacing w:val="20"/>
          <w:szCs w:val="21"/>
          <w14:textFill>
            <w14:solidFill>
              <w14:schemeClr w14:val="tx1"/>
            </w14:solidFill>
          </w14:textFill>
        </w:rPr>
      </w:pPr>
    </w:p>
    <w:p>
      <w:pPr>
        <w:spacing w:after="156" w:afterLines="50"/>
        <w:rPr>
          <w:rFonts w:ascii="宋体" w:hAnsi="宋体"/>
          <w:b/>
          <w:bCs/>
          <w:color w:val="000000" w:themeColor="text1"/>
          <w:spacing w:val="20"/>
          <w:szCs w:val="21"/>
          <w14:textFill>
            <w14:solidFill>
              <w14:schemeClr w14:val="tx1"/>
            </w14:solidFill>
          </w14:textFill>
        </w:rPr>
      </w:pPr>
    </w:p>
    <w:p>
      <w:pPr>
        <w:spacing w:after="156" w:afterLines="50"/>
        <w:rPr>
          <w:rFonts w:ascii="宋体" w:hAnsi="宋体"/>
          <w:b/>
          <w:bCs/>
          <w:color w:val="000000" w:themeColor="text1"/>
          <w:spacing w:val="2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bCs/>
          <w:color w:val="000000" w:themeColor="text1"/>
          <w:spacing w:val="20"/>
          <w:szCs w:val="21"/>
          <w14:textFill>
            <w14:solidFill>
              <w14:schemeClr w14:val="tx1"/>
            </w14:solidFill>
          </w14:textFill>
        </w:rPr>
        <w:t>附表二</w:t>
      </w:r>
    </w:p>
    <w:p>
      <w:pPr>
        <w:spacing w:after="156" w:afterLines="50"/>
        <w:jc w:val="center"/>
        <w:rPr>
          <w:rFonts w:ascii="宋体" w:hAnsi="宋体" w:cs="宋体"/>
          <w:b/>
          <w:bCs/>
          <w:color w:val="000000" w:themeColor="text1"/>
          <w:spacing w:val="2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20"/>
          <w:sz w:val="24"/>
          <w14:textFill>
            <w14:solidFill>
              <w14:schemeClr w14:val="tx1"/>
            </w14:solidFill>
          </w14:textFill>
        </w:rPr>
        <w:t>大学外语教育课程</w:t>
      </w:r>
    </w:p>
    <w:tbl>
      <w:tblPr>
        <w:tblStyle w:val="11"/>
        <w:tblpPr w:leftFromText="180" w:rightFromText="180" w:vertAnchor="text" w:tblpXSpec="center" w:tblpY="1"/>
        <w:tblOverlap w:val="never"/>
        <w:tblW w:w="97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"/>
        <w:gridCol w:w="1143"/>
        <w:gridCol w:w="1582"/>
        <w:gridCol w:w="498"/>
        <w:gridCol w:w="496"/>
        <w:gridCol w:w="524"/>
        <w:gridCol w:w="636"/>
        <w:gridCol w:w="540"/>
        <w:gridCol w:w="606"/>
        <w:gridCol w:w="654"/>
        <w:gridCol w:w="624"/>
        <w:gridCol w:w="720"/>
        <w:gridCol w:w="636"/>
        <w:gridCol w:w="6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425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课</w:t>
            </w:r>
          </w:p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程</w:t>
            </w:r>
          </w:p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性</w:t>
            </w:r>
          </w:p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质</w:t>
            </w:r>
          </w:p>
        </w:tc>
        <w:tc>
          <w:tcPr>
            <w:tcW w:w="1143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课程编码</w:t>
            </w:r>
          </w:p>
        </w:tc>
        <w:tc>
          <w:tcPr>
            <w:tcW w:w="1582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课程名称</w:t>
            </w:r>
          </w:p>
        </w:tc>
        <w:tc>
          <w:tcPr>
            <w:tcW w:w="994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学分数</w:t>
            </w:r>
          </w:p>
        </w:tc>
        <w:tc>
          <w:tcPr>
            <w:tcW w:w="524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学</w:t>
            </w:r>
          </w:p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时</w:t>
            </w:r>
          </w:p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总</w:t>
            </w:r>
          </w:p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数</w:t>
            </w:r>
          </w:p>
        </w:tc>
        <w:tc>
          <w:tcPr>
            <w:tcW w:w="5040" w:type="dxa"/>
            <w:gridSpan w:val="8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各学期学时分布（周学时）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" w:hRule="atLeast"/>
        </w:trPr>
        <w:tc>
          <w:tcPr>
            <w:tcW w:w="425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58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994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52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7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第一学年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第二学年</w:t>
            </w:r>
          </w:p>
        </w:tc>
        <w:tc>
          <w:tcPr>
            <w:tcW w:w="134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第三学年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第四学年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" w:hRule="atLeast"/>
        </w:trPr>
        <w:tc>
          <w:tcPr>
            <w:tcW w:w="425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58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498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理</w:t>
            </w:r>
          </w:p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论</w:t>
            </w:r>
          </w:p>
        </w:tc>
        <w:tc>
          <w:tcPr>
            <w:tcW w:w="496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实</w:t>
            </w:r>
          </w:p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践</w:t>
            </w:r>
          </w:p>
        </w:tc>
        <w:tc>
          <w:tcPr>
            <w:tcW w:w="52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636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一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二</w:t>
            </w:r>
          </w:p>
        </w:tc>
        <w:tc>
          <w:tcPr>
            <w:tcW w:w="606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三</w:t>
            </w:r>
          </w:p>
        </w:tc>
        <w:tc>
          <w:tcPr>
            <w:tcW w:w="654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</w:t>
            </w:r>
          </w:p>
        </w:tc>
        <w:tc>
          <w:tcPr>
            <w:tcW w:w="624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五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六</w:t>
            </w:r>
          </w:p>
        </w:tc>
        <w:tc>
          <w:tcPr>
            <w:tcW w:w="636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七</w:t>
            </w:r>
          </w:p>
        </w:tc>
        <w:tc>
          <w:tcPr>
            <w:tcW w:w="624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" w:hRule="atLeast"/>
        </w:trPr>
        <w:tc>
          <w:tcPr>
            <w:tcW w:w="425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58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498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49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52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636" w:type="dxa"/>
            <w:vAlign w:val="center"/>
          </w:tcPr>
          <w:p>
            <w:pPr>
              <w:jc w:val="center"/>
              <w:rPr>
                <w:rFonts w:ascii="宋体" w:hAnsi="宋体"/>
                <w:spacing w:val="-14"/>
                <w:szCs w:val="21"/>
              </w:rPr>
            </w:pPr>
            <w:r>
              <w:rPr>
                <w:rFonts w:ascii="宋体" w:hAnsi="宋体"/>
                <w:spacing w:val="-14"/>
                <w:szCs w:val="21"/>
              </w:rPr>
              <w:t>1</w:t>
            </w:r>
            <w:r>
              <w:rPr>
                <w:rFonts w:hint="eastAsia" w:ascii="宋体" w:hAnsi="宋体"/>
                <w:spacing w:val="-14"/>
                <w:szCs w:val="21"/>
              </w:rPr>
              <w:t>4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spacing w:val="-14"/>
                <w:szCs w:val="21"/>
              </w:rPr>
            </w:pPr>
            <w:r>
              <w:rPr>
                <w:rFonts w:hint="eastAsia" w:ascii="宋体" w:hAnsi="宋体"/>
                <w:spacing w:val="-14"/>
                <w:szCs w:val="21"/>
              </w:rPr>
              <w:t>16</w:t>
            </w:r>
          </w:p>
        </w:tc>
        <w:tc>
          <w:tcPr>
            <w:tcW w:w="606" w:type="dxa"/>
            <w:vAlign w:val="center"/>
          </w:tcPr>
          <w:p>
            <w:pPr>
              <w:jc w:val="center"/>
              <w:rPr>
                <w:rFonts w:ascii="宋体" w:hAnsi="宋体"/>
                <w:spacing w:val="-14"/>
                <w:szCs w:val="21"/>
              </w:rPr>
            </w:pPr>
            <w:r>
              <w:rPr>
                <w:rFonts w:hint="eastAsia" w:ascii="宋体" w:hAnsi="宋体"/>
                <w:spacing w:val="-14"/>
                <w:szCs w:val="21"/>
              </w:rPr>
              <w:t>16</w:t>
            </w:r>
          </w:p>
        </w:tc>
        <w:tc>
          <w:tcPr>
            <w:tcW w:w="654" w:type="dxa"/>
            <w:vAlign w:val="center"/>
          </w:tcPr>
          <w:p>
            <w:pPr>
              <w:jc w:val="center"/>
              <w:rPr>
                <w:rFonts w:ascii="宋体" w:hAnsi="宋体"/>
                <w:spacing w:val="-14"/>
                <w:szCs w:val="21"/>
              </w:rPr>
            </w:pPr>
            <w:r>
              <w:rPr>
                <w:rFonts w:hint="eastAsia" w:ascii="宋体" w:hAnsi="宋体"/>
                <w:spacing w:val="-14"/>
                <w:szCs w:val="21"/>
              </w:rPr>
              <w:t>16</w:t>
            </w:r>
          </w:p>
        </w:tc>
        <w:tc>
          <w:tcPr>
            <w:tcW w:w="624" w:type="dxa"/>
            <w:vAlign w:val="center"/>
          </w:tcPr>
          <w:p>
            <w:pPr>
              <w:jc w:val="center"/>
              <w:rPr>
                <w:rFonts w:ascii="宋体" w:hAnsi="宋体"/>
                <w:spacing w:val="-14"/>
                <w:szCs w:val="21"/>
              </w:rPr>
            </w:pPr>
            <w:r>
              <w:rPr>
                <w:rFonts w:hint="eastAsia" w:ascii="宋体" w:hAnsi="宋体"/>
                <w:spacing w:val="-14"/>
                <w:szCs w:val="21"/>
              </w:rPr>
              <w:t>16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pacing w:val="-14"/>
                <w:szCs w:val="21"/>
              </w:rPr>
            </w:pPr>
            <w:r>
              <w:rPr>
                <w:rFonts w:hint="eastAsia" w:ascii="宋体" w:hAnsi="宋体"/>
                <w:spacing w:val="-14"/>
                <w:szCs w:val="21"/>
              </w:rPr>
              <w:t>16</w:t>
            </w:r>
          </w:p>
        </w:tc>
        <w:tc>
          <w:tcPr>
            <w:tcW w:w="636" w:type="dxa"/>
            <w:vAlign w:val="center"/>
          </w:tcPr>
          <w:p>
            <w:pPr>
              <w:jc w:val="center"/>
              <w:rPr>
                <w:rFonts w:ascii="宋体" w:hAnsi="宋体"/>
                <w:spacing w:val="-14"/>
                <w:szCs w:val="21"/>
              </w:rPr>
            </w:pPr>
            <w:r>
              <w:rPr>
                <w:rFonts w:hint="eastAsia" w:ascii="宋体" w:hAnsi="宋体"/>
                <w:spacing w:val="-14"/>
                <w:szCs w:val="21"/>
              </w:rPr>
              <w:t>16</w:t>
            </w:r>
          </w:p>
        </w:tc>
        <w:tc>
          <w:tcPr>
            <w:tcW w:w="624" w:type="dxa"/>
            <w:vAlign w:val="center"/>
          </w:tcPr>
          <w:p>
            <w:pPr>
              <w:jc w:val="center"/>
              <w:rPr>
                <w:rFonts w:ascii="宋体" w:hAnsi="宋体"/>
                <w:spacing w:val="-14"/>
                <w:szCs w:val="21"/>
              </w:rPr>
            </w:pPr>
            <w:r>
              <w:rPr>
                <w:rFonts w:hint="eastAsia" w:ascii="宋体" w:hAnsi="宋体"/>
                <w:spacing w:val="-14"/>
                <w:szCs w:val="21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425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必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修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程</w:t>
            </w:r>
          </w:p>
        </w:tc>
        <w:tc>
          <w:tcPr>
            <w:tcW w:w="114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WJB09055</w:t>
            </w:r>
          </w:p>
        </w:tc>
        <w:tc>
          <w:tcPr>
            <w:tcW w:w="1582" w:type="dxa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大学英语（</w:t>
            </w:r>
            <w:r>
              <w:rPr>
                <w:rFonts w:ascii="宋体" w:hAnsi="宋体"/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sz w:val="18"/>
                <w:szCs w:val="18"/>
              </w:rPr>
              <w:t>）</w:t>
            </w:r>
          </w:p>
        </w:tc>
        <w:tc>
          <w:tcPr>
            <w:tcW w:w="498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</w:t>
            </w:r>
          </w:p>
        </w:tc>
        <w:tc>
          <w:tcPr>
            <w:tcW w:w="49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84</w:t>
            </w:r>
          </w:p>
        </w:tc>
        <w:tc>
          <w:tcPr>
            <w:tcW w:w="63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0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3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425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4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WJB09056</w:t>
            </w:r>
          </w:p>
        </w:tc>
        <w:tc>
          <w:tcPr>
            <w:tcW w:w="1582" w:type="dxa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大学英语（</w:t>
            </w:r>
            <w:r>
              <w:rPr>
                <w:rFonts w:ascii="宋体" w:hAnsi="宋体"/>
                <w:sz w:val="18"/>
                <w:szCs w:val="18"/>
              </w:rPr>
              <w:t>2</w:t>
            </w:r>
            <w:r>
              <w:rPr>
                <w:rFonts w:hint="eastAsia" w:ascii="宋体" w:hAnsi="宋体"/>
                <w:sz w:val="18"/>
                <w:szCs w:val="18"/>
              </w:rPr>
              <w:t>）</w:t>
            </w:r>
          </w:p>
        </w:tc>
        <w:tc>
          <w:tcPr>
            <w:tcW w:w="498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</w:t>
            </w:r>
          </w:p>
        </w:tc>
        <w:tc>
          <w:tcPr>
            <w:tcW w:w="49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96</w:t>
            </w:r>
          </w:p>
        </w:tc>
        <w:tc>
          <w:tcPr>
            <w:tcW w:w="63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</w:t>
            </w:r>
          </w:p>
        </w:tc>
        <w:tc>
          <w:tcPr>
            <w:tcW w:w="60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3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425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43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WJB09051</w:t>
            </w:r>
          </w:p>
        </w:tc>
        <w:tc>
          <w:tcPr>
            <w:tcW w:w="1582" w:type="dxa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英语视听说（</w:t>
            </w:r>
            <w:r>
              <w:rPr>
                <w:rFonts w:ascii="宋体" w:hAnsi="宋体"/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sz w:val="18"/>
                <w:szCs w:val="18"/>
              </w:rPr>
              <w:t>）</w:t>
            </w:r>
          </w:p>
        </w:tc>
        <w:tc>
          <w:tcPr>
            <w:tcW w:w="498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49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28</w:t>
            </w:r>
          </w:p>
        </w:tc>
        <w:tc>
          <w:tcPr>
            <w:tcW w:w="63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0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3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425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43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WJB09052</w:t>
            </w:r>
          </w:p>
        </w:tc>
        <w:tc>
          <w:tcPr>
            <w:tcW w:w="1582" w:type="dxa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英语视听说（</w:t>
            </w:r>
            <w:r>
              <w:rPr>
                <w:rFonts w:ascii="宋体" w:hAnsi="宋体"/>
                <w:sz w:val="18"/>
                <w:szCs w:val="18"/>
              </w:rPr>
              <w:t>2</w:t>
            </w:r>
            <w:r>
              <w:rPr>
                <w:rFonts w:hint="eastAsia" w:ascii="宋体" w:hAnsi="宋体"/>
                <w:sz w:val="18"/>
                <w:szCs w:val="18"/>
              </w:rPr>
              <w:t>）</w:t>
            </w:r>
          </w:p>
        </w:tc>
        <w:tc>
          <w:tcPr>
            <w:tcW w:w="498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49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</w:t>
            </w:r>
          </w:p>
        </w:tc>
        <w:tc>
          <w:tcPr>
            <w:tcW w:w="63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60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3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425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4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WJB09057</w:t>
            </w:r>
          </w:p>
        </w:tc>
        <w:tc>
          <w:tcPr>
            <w:tcW w:w="1582" w:type="dxa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英语口语（</w:t>
            </w:r>
            <w:r>
              <w:rPr>
                <w:rFonts w:ascii="宋体" w:hAnsi="宋体"/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sz w:val="18"/>
                <w:szCs w:val="18"/>
              </w:rPr>
              <w:t>）</w:t>
            </w:r>
          </w:p>
        </w:tc>
        <w:tc>
          <w:tcPr>
            <w:tcW w:w="498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49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</w:t>
            </w:r>
          </w:p>
        </w:tc>
        <w:tc>
          <w:tcPr>
            <w:tcW w:w="63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0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7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3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425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4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WJB09058</w:t>
            </w:r>
          </w:p>
        </w:tc>
        <w:tc>
          <w:tcPr>
            <w:tcW w:w="1582" w:type="dxa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英语口语（</w:t>
            </w:r>
            <w:r>
              <w:rPr>
                <w:rFonts w:ascii="宋体" w:hAnsi="宋体"/>
                <w:sz w:val="18"/>
                <w:szCs w:val="18"/>
              </w:rPr>
              <w:t>2</w:t>
            </w:r>
            <w:r>
              <w:rPr>
                <w:rFonts w:hint="eastAsia" w:ascii="宋体" w:hAnsi="宋体"/>
                <w:sz w:val="18"/>
                <w:szCs w:val="18"/>
              </w:rPr>
              <w:t>）</w:t>
            </w:r>
          </w:p>
        </w:tc>
        <w:tc>
          <w:tcPr>
            <w:tcW w:w="498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49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</w:t>
            </w:r>
          </w:p>
        </w:tc>
        <w:tc>
          <w:tcPr>
            <w:tcW w:w="63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0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63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425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选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修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程</w:t>
            </w:r>
          </w:p>
        </w:tc>
        <w:tc>
          <w:tcPr>
            <w:tcW w:w="114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WJX09016</w:t>
            </w:r>
          </w:p>
        </w:tc>
        <w:tc>
          <w:tcPr>
            <w:tcW w:w="1582" w:type="dxa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ESP（商务中级）</w:t>
            </w:r>
          </w:p>
        </w:tc>
        <w:tc>
          <w:tcPr>
            <w:tcW w:w="498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49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</w:t>
            </w:r>
          </w:p>
        </w:tc>
        <w:tc>
          <w:tcPr>
            <w:tcW w:w="63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0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65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3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425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4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WJX09017</w:t>
            </w:r>
          </w:p>
        </w:tc>
        <w:tc>
          <w:tcPr>
            <w:tcW w:w="1582" w:type="dxa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ESP（商务高级）</w:t>
            </w:r>
          </w:p>
        </w:tc>
        <w:tc>
          <w:tcPr>
            <w:tcW w:w="498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49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</w:t>
            </w:r>
          </w:p>
        </w:tc>
        <w:tc>
          <w:tcPr>
            <w:tcW w:w="63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0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65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3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425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4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WJX09018</w:t>
            </w:r>
          </w:p>
        </w:tc>
        <w:tc>
          <w:tcPr>
            <w:tcW w:w="1582" w:type="dxa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ESP（金融）</w:t>
            </w:r>
          </w:p>
        </w:tc>
        <w:tc>
          <w:tcPr>
            <w:tcW w:w="498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49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</w:t>
            </w:r>
          </w:p>
        </w:tc>
        <w:tc>
          <w:tcPr>
            <w:tcW w:w="63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0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65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3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425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4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WJX09019</w:t>
            </w:r>
          </w:p>
        </w:tc>
        <w:tc>
          <w:tcPr>
            <w:tcW w:w="1582" w:type="dxa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ESP（会展）</w:t>
            </w:r>
          </w:p>
        </w:tc>
        <w:tc>
          <w:tcPr>
            <w:tcW w:w="498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49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</w:t>
            </w:r>
          </w:p>
        </w:tc>
        <w:tc>
          <w:tcPr>
            <w:tcW w:w="63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0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65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3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425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4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WJX09020</w:t>
            </w:r>
          </w:p>
        </w:tc>
        <w:tc>
          <w:tcPr>
            <w:tcW w:w="1582" w:type="dxa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ESP（旅游）</w:t>
            </w:r>
          </w:p>
        </w:tc>
        <w:tc>
          <w:tcPr>
            <w:tcW w:w="498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49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</w:t>
            </w:r>
          </w:p>
        </w:tc>
        <w:tc>
          <w:tcPr>
            <w:tcW w:w="63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0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65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3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425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4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WJX09021</w:t>
            </w:r>
          </w:p>
        </w:tc>
        <w:tc>
          <w:tcPr>
            <w:tcW w:w="1582" w:type="dxa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ESP（市场营销）</w:t>
            </w:r>
          </w:p>
        </w:tc>
        <w:tc>
          <w:tcPr>
            <w:tcW w:w="498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49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</w:t>
            </w:r>
          </w:p>
        </w:tc>
        <w:tc>
          <w:tcPr>
            <w:tcW w:w="63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0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65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3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425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4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WJX09022</w:t>
            </w:r>
          </w:p>
        </w:tc>
        <w:tc>
          <w:tcPr>
            <w:tcW w:w="1582" w:type="dxa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ESP（科技）</w:t>
            </w:r>
          </w:p>
        </w:tc>
        <w:tc>
          <w:tcPr>
            <w:tcW w:w="498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49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</w:t>
            </w:r>
          </w:p>
        </w:tc>
        <w:tc>
          <w:tcPr>
            <w:tcW w:w="63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0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65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3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425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4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WJX09023</w:t>
            </w:r>
          </w:p>
        </w:tc>
        <w:tc>
          <w:tcPr>
            <w:tcW w:w="1582" w:type="dxa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英语文学选读与鉴赏</w:t>
            </w:r>
          </w:p>
        </w:tc>
        <w:tc>
          <w:tcPr>
            <w:tcW w:w="498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49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</w:t>
            </w:r>
          </w:p>
        </w:tc>
        <w:tc>
          <w:tcPr>
            <w:tcW w:w="63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0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65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3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425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4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WJX09024</w:t>
            </w:r>
          </w:p>
        </w:tc>
        <w:tc>
          <w:tcPr>
            <w:tcW w:w="1582" w:type="dxa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英国概况</w:t>
            </w:r>
          </w:p>
        </w:tc>
        <w:tc>
          <w:tcPr>
            <w:tcW w:w="498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49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</w:t>
            </w:r>
          </w:p>
        </w:tc>
        <w:tc>
          <w:tcPr>
            <w:tcW w:w="63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0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65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3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425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4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WJX09025</w:t>
            </w:r>
          </w:p>
        </w:tc>
        <w:tc>
          <w:tcPr>
            <w:tcW w:w="1582" w:type="dxa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北美概况</w:t>
            </w:r>
          </w:p>
        </w:tc>
        <w:tc>
          <w:tcPr>
            <w:tcW w:w="498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49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</w:t>
            </w:r>
          </w:p>
        </w:tc>
        <w:tc>
          <w:tcPr>
            <w:tcW w:w="63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0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65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3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425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4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WJX09026</w:t>
            </w:r>
          </w:p>
        </w:tc>
        <w:tc>
          <w:tcPr>
            <w:tcW w:w="1582" w:type="dxa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澳洲概况</w:t>
            </w:r>
          </w:p>
        </w:tc>
        <w:tc>
          <w:tcPr>
            <w:tcW w:w="498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49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</w:t>
            </w:r>
          </w:p>
        </w:tc>
        <w:tc>
          <w:tcPr>
            <w:tcW w:w="63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0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65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3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425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4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WJX09027</w:t>
            </w:r>
          </w:p>
        </w:tc>
        <w:tc>
          <w:tcPr>
            <w:tcW w:w="1582" w:type="dxa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中国文化概况</w:t>
            </w:r>
          </w:p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（英语）</w:t>
            </w:r>
          </w:p>
        </w:tc>
        <w:tc>
          <w:tcPr>
            <w:tcW w:w="498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49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</w:t>
            </w:r>
          </w:p>
        </w:tc>
        <w:tc>
          <w:tcPr>
            <w:tcW w:w="63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0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65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3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425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4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WJX09028</w:t>
            </w:r>
          </w:p>
        </w:tc>
        <w:tc>
          <w:tcPr>
            <w:tcW w:w="1582" w:type="dxa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英语报刊选读</w:t>
            </w:r>
          </w:p>
        </w:tc>
        <w:tc>
          <w:tcPr>
            <w:tcW w:w="498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49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</w:t>
            </w:r>
          </w:p>
        </w:tc>
        <w:tc>
          <w:tcPr>
            <w:tcW w:w="63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0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65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3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425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43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WJX09007</w:t>
            </w:r>
          </w:p>
        </w:tc>
        <w:tc>
          <w:tcPr>
            <w:tcW w:w="1582" w:type="dxa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跨文化交际</w:t>
            </w:r>
          </w:p>
        </w:tc>
        <w:tc>
          <w:tcPr>
            <w:tcW w:w="498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49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</w:t>
            </w:r>
          </w:p>
        </w:tc>
        <w:tc>
          <w:tcPr>
            <w:tcW w:w="63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0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65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3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" w:hRule="atLeast"/>
        </w:trPr>
        <w:tc>
          <w:tcPr>
            <w:tcW w:w="3150" w:type="dxa"/>
            <w:gridSpan w:val="3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szCs w:val="18"/>
              </w:rPr>
            </w:pPr>
            <w:r>
              <w:rPr>
                <w:rFonts w:hint="eastAsia" w:ascii="宋体" w:hAnsi="宋体"/>
                <w:b/>
                <w:szCs w:val="18"/>
              </w:rPr>
              <w:t>合计</w:t>
            </w:r>
          </w:p>
        </w:tc>
        <w:tc>
          <w:tcPr>
            <w:tcW w:w="498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szCs w:val="18"/>
              </w:rPr>
            </w:pPr>
            <w:r>
              <w:rPr>
                <w:rFonts w:ascii="宋体" w:hAnsi="宋体"/>
                <w:b/>
                <w:szCs w:val="18"/>
              </w:rPr>
              <w:t>24</w:t>
            </w:r>
          </w:p>
        </w:tc>
        <w:tc>
          <w:tcPr>
            <w:tcW w:w="49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szCs w:val="18"/>
              </w:rPr>
            </w:pPr>
            <w:r>
              <w:rPr>
                <w:rFonts w:ascii="宋体" w:hAnsi="宋体"/>
                <w:b/>
                <w:szCs w:val="18"/>
              </w:rPr>
              <w:t>—</w:t>
            </w:r>
          </w:p>
        </w:tc>
        <w:tc>
          <w:tcPr>
            <w:tcW w:w="524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sz w:val="20"/>
                <w:szCs w:val="16"/>
              </w:rPr>
            </w:pPr>
            <w:r>
              <w:rPr>
                <w:rFonts w:hint="eastAsia" w:ascii="宋体" w:hAnsi="宋体"/>
                <w:b/>
                <w:sz w:val="20"/>
                <w:szCs w:val="16"/>
              </w:rPr>
              <w:t>368</w:t>
            </w:r>
          </w:p>
        </w:tc>
        <w:tc>
          <w:tcPr>
            <w:tcW w:w="636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szCs w:val="18"/>
              </w:rPr>
            </w:pPr>
            <w:r>
              <w:rPr>
                <w:rFonts w:ascii="宋体" w:hAnsi="宋体"/>
                <w:b/>
                <w:szCs w:val="18"/>
              </w:rPr>
              <w:t>8</w:t>
            </w:r>
          </w:p>
        </w:tc>
        <w:tc>
          <w:tcPr>
            <w:tcW w:w="540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szCs w:val="18"/>
              </w:rPr>
            </w:pPr>
            <w:r>
              <w:rPr>
                <w:rFonts w:ascii="宋体" w:hAnsi="宋体"/>
                <w:b/>
                <w:szCs w:val="18"/>
              </w:rPr>
              <w:t>8</w:t>
            </w:r>
          </w:p>
        </w:tc>
        <w:tc>
          <w:tcPr>
            <w:tcW w:w="606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szCs w:val="18"/>
              </w:rPr>
            </w:pPr>
            <w:r>
              <w:rPr>
                <w:rFonts w:ascii="宋体" w:hAnsi="宋体"/>
                <w:b/>
                <w:szCs w:val="18"/>
              </w:rPr>
              <w:t>2</w:t>
            </w:r>
          </w:p>
        </w:tc>
        <w:tc>
          <w:tcPr>
            <w:tcW w:w="654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szCs w:val="18"/>
              </w:rPr>
            </w:pPr>
            <w:r>
              <w:rPr>
                <w:rFonts w:ascii="宋体" w:hAnsi="宋体"/>
                <w:b/>
                <w:szCs w:val="18"/>
              </w:rPr>
              <w:t>2</w:t>
            </w:r>
          </w:p>
        </w:tc>
        <w:tc>
          <w:tcPr>
            <w:tcW w:w="624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szCs w:val="18"/>
              </w:rPr>
            </w:pPr>
            <w:r>
              <w:rPr>
                <w:rFonts w:ascii="宋体" w:hAnsi="宋体"/>
                <w:b/>
                <w:szCs w:val="18"/>
              </w:rPr>
              <w:t>2</w:t>
            </w:r>
          </w:p>
        </w:tc>
        <w:tc>
          <w:tcPr>
            <w:tcW w:w="720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szCs w:val="18"/>
              </w:rPr>
            </w:pPr>
            <w:r>
              <w:rPr>
                <w:rFonts w:ascii="宋体" w:hAnsi="宋体"/>
                <w:b/>
                <w:szCs w:val="18"/>
              </w:rPr>
              <w:t>2</w:t>
            </w:r>
          </w:p>
        </w:tc>
        <w:tc>
          <w:tcPr>
            <w:tcW w:w="636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szCs w:val="18"/>
              </w:rPr>
            </w:pPr>
            <w:r>
              <w:rPr>
                <w:rFonts w:ascii="宋体" w:hAnsi="宋体"/>
                <w:b/>
                <w:szCs w:val="18"/>
              </w:rPr>
              <w:t>—</w:t>
            </w:r>
          </w:p>
        </w:tc>
        <w:tc>
          <w:tcPr>
            <w:tcW w:w="624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szCs w:val="18"/>
              </w:rPr>
            </w:pPr>
            <w:r>
              <w:rPr>
                <w:rFonts w:ascii="宋体" w:hAnsi="宋体"/>
                <w:b/>
                <w:szCs w:val="18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" w:hRule="atLeast"/>
        </w:trPr>
        <w:tc>
          <w:tcPr>
            <w:tcW w:w="3150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99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24</w:t>
            </w:r>
          </w:p>
        </w:tc>
        <w:tc>
          <w:tcPr>
            <w:tcW w:w="52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60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65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62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62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</w:tbl>
    <w:p>
      <w:pPr>
        <w:spacing w:line="300" w:lineRule="auto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注：①大学外语教育选修课程不可重复选修。</w:t>
      </w:r>
    </w:p>
    <w:p>
      <w:pPr>
        <w:spacing w:line="300" w:lineRule="auto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②所有学生须在第三、四学期分别选修</w:t>
      </w: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门大学外语教育选修课程。</w:t>
      </w:r>
    </w:p>
    <w:p>
      <w:pPr>
        <w:spacing w:line="300" w:lineRule="auto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fldChar w:fldCharType="begin"/>
      </w:r>
      <w:r>
        <w:rPr>
          <w:rFonts w:hint="eastAsia" w:ascii="宋体" w:hAnsi="宋体"/>
          <w:sz w:val="18"/>
          <w:szCs w:val="18"/>
        </w:rPr>
        <w:instrText xml:space="preserve"> = 3 \* GB3 \* MERGEFORMAT </w:instrText>
      </w:r>
      <w:r>
        <w:rPr>
          <w:rFonts w:hint="eastAsia" w:ascii="宋体" w:hAnsi="宋体"/>
          <w:sz w:val="18"/>
          <w:szCs w:val="18"/>
        </w:rPr>
        <w:fldChar w:fldCharType="separate"/>
      </w:r>
      <w:r>
        <w:rPr>
          <w:rFonts w:hint="eastAsia" w:ascii="宋体" w:hAnsi="宋体"/>
          <w:sz w:val="18"/>
          <w:szCs w:val="18"/>
        </w:rPr>
        <w:t>③</w:t>
      </w:r>
      <w:r>
        <w:rPr>
          <w:rFonts w:hint="eastAsia" w:ascii="宋体" w:hAnsi="宋体"/>
          <w:sz w:val="18"/>
          <w:szCs w:val="18"/>
        </w:rPr>
        <w:fldChar w:fldCharType="end"/>
      </w:r>
      <w:r>
        <w:rPr>
          <w:rFonts w:hint="eastAsia" w:ascii="宋体" w:hAnsi="宋体"/>
          <w:sz w:val="18"/>
          <w:szCs w:val="18"/>
        </w:rPr>
        <w:t>ESP（English for Special Purpose）课程为专门用途英语课程。</w:t>
      </w:r>
    </w:p>
    <w:p>
      <w:pPr>
        <w:spacing w:after="156" w:afterLines="50"/>
        <w:ind w:firstLine="441" w:firstLineChars="200"/>
        <w:rPr>
          <w:rFonts w:ascii="宋体" w:hAnsi="宋体"/>
          <w:b/>
          <w:bCs/>
          <w:color w:val="000000" w:themeColor="text1"/>
          <w:spacing w:val="20"/>
          <w:sz w:val="18"/>
          <w:szCs w:val="18"/>
          <w14:textFill>
            <w14:solidFill>
              <w14:schemeClr w14:val="tx1"/>
            </w14:solidFill>
          </w14:textFill>
        </w:rPr>
      </w:pPr>
    </w:p>
    <w:p>
      <w:pPr>
        <w:spacing w:before="156" w:beforeLines="50"/>
        <w:rPr>
          <w:rFonts w:ascii="宋体" w:hAnsi="宋体"/>
          <w:b/>
          <w:bCs/>
          <w:color w:val="000000" w:themeColor="text1"/>
          <w:spacing w:val="20"/>
          <w:szCs w:val="21"/>
          <w14:textFill>
            <w14:solidFill>
              <w14:schemeClr w14:val="tx1"/>
            </w14:solidFill>
          </w14:textFill>
        </w:rPr>
      </w:pPr>
    </w:p>
    <w:p>
      <w:pPr>
        <w:spacing w:before="156" w:beforeLines="50" w:after="156" w:afterLines="50"/>
        <w:rPr>
          <w:rFonts w:ascii="宋体" w:hAnsi="宋体"/>
          <w:b/>
          <w:bCs/>
          <w:color w:val="000000" w:themeColor="text1"/>
          <w:spacing w:val="20"/>
          <w:szCs w:val="21"/>
          <w14:textFill>
            <w14:solidFill>
              <w14:schemeClr w14:val="tx1"/>
            </w14:solidFill>
          </w14:textFill>
        </w:rPr>
      </w:pPr>
    </w:p>
    <w:p>
      <w:pPr>
        <w:spacing w:before="156" w:beforeLines="50" w:after="156" w:afterLines="50"/>
        <w:rPr>
          <w:rFonts w:ascii="宋体" w:hAnsi="宋体"/>
          <w:b/>
          <w:bCs/>
          <w:color w:val="000000" w:themeColor="text1"/>
          <w:spacing w:val="20"/>
          <w:szCs w:val="21"/>
          <w14:textFill>
            <w14:solidFill>
              <w14:schemeClr w14:val="tx1"/>
            </w14:solidFill>
          </w14:textFill>
        </w:rPr>
      </w:pPr>
    </w:p>
    <w:p>
      <w:pPr>
        <w:spacing w:before="156" w:beforeLines="50" w:after="156" w:afterLines="50"/>
        <w:rPr>
          <w:rFonts w:ascii="宋体" w:hAnsi="宋体"/>
          <w:b/>
          <w:bCs/>
          <w:color w:val="000000" w:themeColor="text1"/>
          <w:spacing w:val="20"/>
          <w:szCs w:val="21"/>
          <w14:textFill>
            <w14:solidFill>
              <w14:schemeClr w14:val="tx1"/>
            </w14:solidFill>
          </w14:textFill>
        </w:rPr>
      </w:pPr>
    </w:p>
    <w:p>
      <w:pPr>
        <w:spacing w:after="156" w:afterLines="50"/>
        <w:rPr>
          <w:rFonts w:ascii="宋体" w:hAnsi="宋体" w:cs="宋体"/>
          <w:b/>
          <w:bCs/>
          <w:color w:val="000000" w:themeColor="text1"/>
          <w:spacing w:val="2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bCs/>
          <w:color w:val="000000" w:themeColor="text1"/>
          <w:spacing w:val="20"/>
          <w:szCs w:val="21"/>
          <w14:textFill>
            <w14:solidFill>
              <w14:schemeClr w14:val="tx1"/>
            </w14:solidFill>
          </w14:textFill>
        </w:rPr>
        <w:t xml:space="preserve">附表三                    </w:t>
      </w:r>
      <w:r>
        <w:rPr>
          <w:rFonts w:hint="eastAsia" w:ascii="宋体" w:hAnsi="宋体" w:cs="宋体"/>
          <w:b/>
          <w:bCs/>
          <w:color w:val="000000" w:themeColor="text1"/>
          <w:spacing w:val="20"/>
          <w:sz w:val="24"/>
          <w14:textFill>
            <w14:solidFill>
              <w14:schemeClr w14:val="tx1"/>
            </w14:solidFill>
          </w14:textFill>
        </w:rPr>
        <w:t xml:space="preserve">专业教育课程 </w:t>
      </w:r>
    </w:p>
    <w:tbl>
      <w:tblPr>
        <w:tblStyle w:val="11"/>
        <w:tblW w:w="947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456"/>
        <w:gridCol w:w="992"/>
        <w:gridCol w:w="1897"/>
        <w:gridCol w:w="420"/>
        <w:gridCol w:w="406"/>
        <w:gridCol w:w="538"/>
        <w:gridCol w:w="543"/>
        <w:gridCol w:w="533"/>
        <w:gridCol w:w="540"/>
        <w:gridCol w:w="540"/>
        <w:gridCol w:w="534"/>
        <w:gridCol w:w="540"/>
        <w:gridCol w:w="540"/>
        <w:gridCol w:w="5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tblHeader/>
          <w:jc w:val="center"/>
        </w:trPr>
        <w:tc>
          <w:tcPr>
            <w:tcW w:w="912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课程</w:t>
            </w:r>
          </w:p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性质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课程</w:t>
            </w:r>
          </w:p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编码</w:t>
            </w:r>
          </w:p>
        </w:tc>
        <w:tc>
          <w:tcPr>
            <w:tcW w:w="1897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826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</w:t>
            </w:r>
          </w:p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数</w:t>
            </w:r>
          </w:p>
        </w:tc>
        <w:tc>
          <w:tcPr>
            <w:tcW w:w="538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</w:t>
            </w:r>
          </w:p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时</w:t>
            </w:r>
          </w:p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总</w:t>
            </w:r>
          </w:p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数</w:t>
            </w:r>
          </w:p>
        </w:tc>
        <w:tc>
          <w:tcPr>
            <w:tcW w:w="4310" w:type="dxa"/>
            <w:gridSpan w:val="8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各学期学时分布</w:t>
            </w: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(</w:t>
            </w: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周学时</w:t>
            </w: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tblHeader/>
          <w:jc w:val="center"/>
        </w:trPr>
        <w:tc>
          <w:tcPr>
            <w:tcW w:w="912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7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8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6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第一学年</w:t>
            </w:r>
          </w:p>
        </w:tc>
        <w:tc>
          <w:tcPr>
            <w:tcW w:w="1080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第二学年</w:t>
            </w:r>
          </w:p>
        </w:tc>
        <w:tc>
          <w:tcPr>
            <w:tcW w:w="1074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第三学年</w:t>
            </w:r>
          </w:p>
        </w:tc>
        <w:tc>
          <w:tcPr>
            <w:tcW w:w="1080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第四学年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tblHeader/>
          <w:jc w:val="center"/>
        </w:trPr>
        <w:tc>
          <w:tcPr>
            <w:tcW w:w="912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7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6" w:type="dxa"/>
            <w:gridSpan w:val="2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8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一</w:t>
            </w:r>
          </w:p>
        </w:tc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二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三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四</w:t>
            </w:r>
          </w:p>
        </w:tc>
        <w:tc>
          <w:tcPr>
            <w:tcW w:w="534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五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六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七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tblHeader/>
          <w:jc w:val="center"/>
        </w:trPr>
        <w:tc>
          <w:tcPr>
            <w:tcW w:w="912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7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0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理论</w:t>
            </w:r>
          </w:p>
        </w:tc>
        <w:tc>
          <w:tcPr>
            <w:tcW w:w="406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实践</w:t>
            </w:r>
          </w:p>
        </w:tc>
        <w:tc>
          <w:tcPr>
            <w:tcW w:w="538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3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pacing w:val="-1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pacing w:val="-14"/>
                <w:szCs w:val="21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pacing w:val="-1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pacing w:val="-14"/>
                <w:szCs w:val="21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pacing w:val="-1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pacing w:val="-14"/>
                <w:szCs w:val="21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pacing w:val="-1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pacing w:val="-14"/>
                <w:szCs w:val="21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534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pacing w:val="-1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pacing w:val="-14"/>
                <w:szCs w:val="21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pacing w:val="-1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pacing w:val="-14"/>
                <w:szCs w:val="21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54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pacing w:val="-1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pacing w:val="-14"/>
                <w:szCs w:val="21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54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pacing w:val="-1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pacing w:val="-14"/>
                <w:szCs w:val="21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912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学科基础课程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XJB08013</w:t>
            </w:r>
          </w:p>
        </w:tc>
        <w:tc>
          <w:tcPr>
            <w:tcW w:w="1897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学科导论</w:t>
            </w:r>
          </w:p>
        </w:tc>
        <w:tc>
          <w:tcPr>
            <w:tcW w:w="42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0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38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42</w:t>
            </w:r>
          </w:p>
        </w:tc>
        <w:tc>
          <w:tcPr>
            <w:tcW w:w="543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4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912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XJB08014</w:t>
            </w:r>
          </w:p>
        </w:tc>
        <w:tc>
          <w:tcPr>
            <w:tcW w:w="1897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sz w:val="18"/>
                <w:szCs w:val="18"/>
              </w:rPr>
              <w:t>*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程序设计基础</w:t>
            </w:r>
          </w:p>
        </w:tc>
        <w:tc>
          <w:tcPr>
            <w:tcW w:w="42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0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38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42</w:t>
            </w:r>
          </w:p>
        </w:tc>
        <w:tc>
          <w:tcPr>
            <w:tcW w:w="543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4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912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XJB08015</w:t>
            </w:r>
          </w:p>
        </w:tc>
        <w:tc>
          <w:tcPr>
            <w:tcW w:w="1897" w:type="dxa"/>
            <w:vAlign w:val="center"/>
          </w:tcPr>
          <w:p>
            <w:pPr>
              <w:rPr>
                <w:rFonts w:hint="eastAsia" w:ascii="宋体" w:hAnsi="宋体" w:eastAsia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程序设计基础实验</w:t>
            </w:r>
            <w:bookmarkStart w:id="0" w:name="_GoBack"/>
            <w:bookmarkEnd w:id="0"/>
          </w:p>
        </w:tc>
        <w:tc>
          <w:tcPr>
            <w:tcW w:w="42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40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538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543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4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912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XJB08004</w:t>
            </w:r>
          </w:p>
        </w:tc>
        <w:tc>
          <w:tcPr>
            <w:tcW w:w="1897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sz w:val="18"/>
                <w:szCs w:val="18"/>
              </w:rPr>
              <w:t>*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离散数学</w:t>
            </w:r>
          </w:p>
        </w:tc>
        <w:tc>
          <w:tcPr>
            <w:tcW w:w="42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40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538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543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4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912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7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sz w:val="18"/>
                <w:szCs w:val="18"/>
              </w:rPr>
              <w:t>*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模拟电子电路</w:t>
            </w:r>
          </w:p>
        </w:tc>
        <w:tc>
          <w:tcPr>
            <w:tcW w:w="42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0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38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543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4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912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7" w:type="dxa"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ascii="宋体" w:hAnsi="宋体" w:cs="宋体"/>
                <w:sz w:val="18"/>
                <w:szCs w:val="18"/>
              </w:rPr>
              <w:t>*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数字电路与逻辑设计</w:t>
            </w:r>
          </w:p>
        </w:tc>
        <w:tc>
          <w:tcPr>
            <w:tcW w:w="42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0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38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543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4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912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XJB08006</w:t>
            </w:r>
          </w:p>
        </w:tc>
        <w:tc>
          <w:tcPr>
            <w:tcW w:w="1897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sz w:val="18"/>
                <w:szCs w:val="18"/>
              </w:rPr>
              <w:t>*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数据结构与算法</w:t>
            </w:r>
          </w:p>
        </w:tc>
        <w:tc>
          <w:tcPr>
            <w:tcW w:w="42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40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38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543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4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912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9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小计</w:t>
            </w:r>
          </w:p>
        </w:tc>
        <w:tc>
          <w:tcPr>
            <w:tcW w:w="42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40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538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340</w:t>
            </w:r>
          </w:p>
        </w:tc>
        <w:tc>
          <w:tcPr>
            <w:tcW w:w="543" w:type="dxa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  <w:tc>
          <w:tcPr>
            <w:tcW w:w="534" w:type="dxa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912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专业必修课程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ZYB08001</w:t>
            </w:r>
          </w:p>
        </w:tc>
        <w:tc>
          <w:tcPr>
            <w:tcW w:w="1897" w:type="dxa"/>
            <w:vAlign w:val="center"/>
          </w:tcPr>
          <w:p>
            <w:pPr>
              <w:jc w:val="lef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sz w:val="18"/>
                <w:szCs w:val="18"/>
              </w:rPr>
              <w:t>*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面向对象程序设计</w:t>
            </w:r>
          </w:p>
        </w:tc>
        <w:tc>
          <w:tcPr>
            <w:tcW w:w="42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0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38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64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</w:p>
        </w:tc>
        <w:tc>
          <w:tcPr>
            <w:tcW w:w="543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534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912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ZYB08002</w:t>
            </w:r>
          </w:p>
        </w:tc>
        <w:tc>
          <w:tcPr>
            <w:tcW w:w="1897" w:type="dxa"/>
            <w:vAlign w:val="center"/>
          </w:tcPr>
          <w:p>
            <w:pPr>
              <w:jc w:val="lef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sz w:val="18"/>
                <w:szCs w:val="18"/>
              </w:rPr>
              <w:t>*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数据库原理及应用</w:t>
            </w:r>
          </w:p>
        </w:tc>
        <w:tc>
          <w:tcPr>
            <w:tcW w:w="42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0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38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543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534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912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7" w:type="dxa"/>
            <w:vAlign w:val="center"/>
          </w:tcPr>
          <w:p>
            <w:pPr>
              <w:jc w:val="lef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sz w:val="18"/>
                <w:szCs w:val="18"/>
              </w:rPr>
              <w:t>*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微机原理与接口技术</w:t>
            </w:r>
          </w:p>
        </w:tc>
        <w:tc>
          <w:tcPr>
            <w:tcW w:w="42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0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38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543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534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912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ZYB08015</w:t>
            </w:r>
          </w:p>
        </w:tc>
        <w:tc>
          <w:tcPr>
            <w:tcW w:w="1897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sz w:val="18"/>
                <w:szCs w:val="18"/>
              </w:rPr>
              <w:t>*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算法分析与设计</w:t>
            </w:r>
          </w:p>
        </w:tc>
        <w:tc>
          <w:tcPr>
            <w:tcW w:w="42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06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38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54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912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ZYB08005</w:t>
            </w:r>
          </w:p>
        </w:tc>
        <w:tc>
          <w:tcPr>
            <w:tcW w:w="1897" w:type="dxa"/>
            <w:vAlign w:val="center"/>
          </w:tcPr>
          <w:p>
            <w:pPr>
              <w:jc w:val="lef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sz w:val="18"/>
                <w:szCs w:val="18"/>
              </w:rPr>
              <w:t>*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操作系统</w:t>
            </w:r>
          </w:p>
        </w:tc>
        <w:tc>
          <w:tcPr>
            <w:tcW w:w="42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0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38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543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4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912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ZYB08006</w:t>
            </w:r>
          </w:p>
        </w:tc>
        <w:tc>
          <w:tcPr>
            <w:tcW w:w="1897" w:type="dxa"/>
            <w:vAlign w:val="center"/>
          </w:tcPr>
          <w:p>
            <w:pPr>
              <w:jc w:val="lef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sz w:val="18"/>
                <w:szCs w:val="18"/>
              </w:rPr>
              <w:t>*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计算机网络</w:t>
            </w:r>
          </w:p>
        </w:tc>
        <w:tc>
          <w:tcPr>
            <w:tcW w:w="42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40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38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543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4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912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9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小计</w:t>
            </w:r>
          </w:p>
        </w:tc>
        <w:tc>
          <w:tcPr>
            <w:tcW w:w="42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40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538" w:type="dxa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543" w:type="dxa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534" w:type="dxa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456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专业选修课程</w:t>
            </w:r>
          </w:p>
        </w:tc>
        <w:tc>
          <w:tcPr>
            <w:tcW w:w="456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公共</w:t>
            </w:r>
          </w:p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类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数据库应用系统综合设计与实践</w:t>
            </w:r>
          </w:p>
        </w:tc>
        <w:tc>
          <w:tcPr>
            <w:tcW w:w="42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0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38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543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4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45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ZYX08046</w:t>
            </w:r>
          </w:p>
        </w:tc>
        <w:tc>
          <w:tcPr>
            <w:tcW w:w="1897" w:type="dxa"/>
            <w:vAlign w:val="center"/>
          </w:tcPr>
          <w:p>
            <w:pPr>
              <w:jc w:val="left"/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计算机专业英语</w:t>
            </w:r>
          </w:p>
        </w:tc>
        <w:tc>
          <w:tcPr>
            <w:tcW w:w="42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40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538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543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4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45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ZYX08047</w:t>
            </w:r>
          </w:p>
        </w:tc>
        <w:tc>
          <w:tcPr>
            <w:tcW w:w="1897" w:type="dxa"/>
            <w:vAlign w:val="center"/>
          </w:tcPr>
          <w:p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计算机专业英语写作</w:t>
            </w:r>
          </w:p>
        </w:tc>
        <w:tc>
          <w:tcPr>
            <w:tcW w:w="42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0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38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543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4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45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6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嵌入式系统方向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7" w:type="dxa"/>
            <w:textDirection w:val="lrTb"/>
            <w:vAlign w:val="center"/>
          </w:tcPr>
          <w:p>
            <w:pPr>
              <w:jc w:val="left"/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单片机系统与应用</w:t>
            </w:r>
          </w:p>
        </w:tc>
        <w:tc>
          <w:tcPr>
            <w:tcW w:w="420" w:type="dxa"/>
            <w:tcBorders>
              <w:right w:val="single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06" w:type="dxa"/>
            <w:tcBorders>
              <w:left w:val="single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38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543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3" w:type="dxa"/>
            <w:textDirection w:val="lrTb"/>
            <w:vAlign w:val="center"/>
          </w:tcPr>
          <w:p>
            <w:pPr>
              <w:jc w:val="lef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textDirection w:val="lrTb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textDirection w:val="lrTb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4" w:type="dxa"/>
            <w:textDirection w:val="lrTb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45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7" w:type="dxa"/>
            <w:textDirection w:val="lrTb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单片机应用系统综合设计</w:t>
            </w:r>
          </w:p>
        </w:tc>
        <w:tc>
          <w:tcPr>
            <w:tcW w:w="420" w:type="dxa"/>
            <w:tcBorders>
              <w:right w:val="single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06" w:type="dxa"/>
            <w:tcBorders>
              <w:left w:val="single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38" w:type="dxa"/>
            <w:textDirection w:val="lrTb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543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4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45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textDirection w:val="lrTb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7" w:type="dxa"/>
            <w:textDirection w:val="lrTb"/>
            <w:vAlign w:val="center"/>
          </w:tcPr>
          <w:p>
            <w:pPr>
              <w:jc w:val="lef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嵌入式系统</w:t>
            </w:r>
          </w:p>
        </w:tc>
        <w:tc>
          <w:tcPr>
            <w:tcW w:w="420" w:type="dxa"/>
            <w:tcBorders>
              <w:right w:val="single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06" w:type="dxa"/>
            <w:tcBorders>
              <w:left w:val="single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38" w:type="dxa"/>
            <w:textDirection w:val="lrTb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543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4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45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textDirection w:val="lrTb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ZYX08026</w:t>
            </w:r>
          </w:p>
        </w:tc>
        <w:tc>
          <w:tcPr>
            <w:tcW w:w="1897" w:type="dxa"/>
            <w:textDirection w:val="lrTb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sz w:val="18"/>
                <w:szCs w:val="18"/>
              </w:rPr>
              <w:t>*</w:t>
            </w:r>
            <w:r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移动应用开发技术</w:t>
            </w:r>
          </w:p>
        </w:tc>
        <w:tc>
          <w:tcPr>
            <w:tcW w:w="420" w:type="dxa"/>
            <w:tcBorders>
              <w:right w:val="single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06" w:type="dxa"/>
            <w:tcBorders>
              <w:left w:val="single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38" w:type="dxa"/>
            <w:textDirection w:val="lrTb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543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4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45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7" w:type="dxa"/>
            <w:textDirection w:val="lrTb"/>
            <w:vAlign w:val="center"/>
          </w:tcPr>
          <w:p>
            <w:pPr>
              <w:jc w:val="left"/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信息检索</w:t>
            </w:r>
          </w:p>
        </w:tc>
        <w:tc>
          <w:tcPr>
            <w:tcW w:w="420" w:type="dxa"/>
            <w:tcBorders>
              <w:right w:val="single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06" w:type="dxa"/>
            <w:tcBorders>
              <w:left w:val="single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38" w:type="dxa"/>
            <w:textDirection w:val="lrTb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543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4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45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textDirection w:val="lrTb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ZYX08014</w:t>
            </w:r>
          </w:p>
        </w:tc>
        <w:tc>
          <w:tcPr>
            <w:tcW w:w="1897" w:type="dxa"/>
            <w:textDirection w:val="lrTb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软件工程</w:t>
            </w:r>
          </w:p>
        </w:tc>
        <w:tc>
          <w:tcPr>
            <w:tcW w:w="420" w:type="dxa"/>
            <w:tcBorders>
              <w:right w:val="single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06" w:type="dxa"/>
            <w:tcBorders>
              <w:left w:val="single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38" w:type="dxa"/>
            <w:textDirection w:val="lrTb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543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4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45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ZYX08052</w:t>
            </w:r>
          </w:p>
        </w:tc>
        <w:tc>
          <w:tcPr>
            <w:tcW w:w="1897" w:type="dxa"/>
            <w:vAlign w:val="center"/>
          </w:tcPr>
          <w:p>
            <w:pPr>
              <w:jc w:val="left"/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sz w:val="18"/>
                <w:szCs w:val="18"/>
              </w:rPr>
              <w:t>*</w:t>
            </w: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数字图像处理</w:t>
            </w:r>
          </w:p>
        </w:tc>
        <w:tc>
          <w:tcPr>
            <w:tcW w:w="42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0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38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543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4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45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7" w:type="dxa"/>
            <w:textDirection w:val="lrTb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电子商务技术</w:t>
            </w:r>
          </w:p>
        </w:tc>
        <w:tc>
          <w:tcPr>
            <w:tcW w:w="420" w:type="dxa"/>
            <w:tcBorders>
              <w:right w:val="single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06" w:type="dxa"/>
            <w:tcBorders>
              <w:left w:val="single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38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543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4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45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ZYX08054</w:t>
            </w:r>
          </w:p>
        </w:tc>
        <w:tc>
          <w:tcPr>
            <w:tcW w:w="1897" w:type="dxa"/>
            <w:vAlign w:val="center"/>
          </w:tcPr>
          <w:p>
            <w:pPr>
              <w:jc w:val="lef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sz w:val="18"/>
                <w:szCs w:val="18"/>
              </w:rPr>
              <w:t>*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编译原理</w:t>
            </w:r>
          </w:p>
        </w:tc>
        <w:tc>
          <w:tcPr>
            <w:tcW w:w="42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0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538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543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4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456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专业选修课程</w:t>
            </w:r>
          </w:p>
        </w:tc>
        <w:tc>
          <w:tcPr>
            <w:tcW w:w="456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网络技术</w:t>
            </w:r>
          </w:p>
          <w:p>
            <w:pPr>
              <w:jc w:val="center"/>
              <w:rPr>
                <w:rFonts w:hint="eastAsia" w:ascii="宋体" w:hAnsi="宋体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方向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ZYX08055</w:t>
            </w:r>
          </w:p>
        </w:tc>
        <w:tc>
          <w:tcPr>
            <w:tcW w:w="1897" w:type="dxa"/>
            <w:vAlign w:val="center"/>
          </w:tcPr>
          <w:p>
            <w:pPr>
              <w:jc w:val="left"/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计算机组网技术</w:t>
            </w:r>
          </w:p>
        </w:tc>
        <w:tc>
          <w:tcPr>
            <w:tcW w:w="42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0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38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543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4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45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ZYX08056</w:t>
            </w:r>
          </w:p>
        </w:tc>
        <w:tc>
          <w:tcPr>
            <w:tcW w:w="1897" w:type="dxa"/>
            <w:vAlign w:val="center"/>
          </w:tcPr>
          <w:p>
            <w:pPr>
              <w:jc w:val="left"/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通信原理</w:t>
            </w:r>
          </w:p>
        </w:tc>
        <w:tc>
          <w:tcPr>
            <w:tcW w:w="42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0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38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543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4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45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ZYX08018</w:t>
            </w:r>
          </w:p>
        </w:tc>
        <w:tc>
          <w:tcPr>
            <w:tcW w:w="1897" w:type="dxa"/>
            <w:vAlign w:val="center"/>
          </w:tcPr>
          <w:p>
            <w:pPr>
              <w:jc w:val="lef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sz w:val="18"/>
                <w:szCs w:val="18"/>
              </w:rPr>
              <w:t>*</w:t>
            </w: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网络操作系统应用</w:t>
            </w:r>
          </w:p>
        </w:tc>
        <w:tc>
          <w:tcPr>
            <w:tcW w:w="42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0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38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543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4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45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7" w:type="dxa"/>
            <w:vAlign w:val="center"/>
          </w:tcPr>
          <w:p>
            <w:pPr>
              <w:jc w:val="lef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网站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设计与开发</w:t>
            </w:r>
          </w:p>
        </w:tc>
        <w:tc>
          <w:tcPr>
            <w:tcW w:w="42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0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38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543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4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45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ZYX08057</w:t>
            </w:r>
          </w:p>
        </w:tc>
        <w:tc>
          <w:tcPr>
            <w:tcW w:w="1897" w:type="dxa"/>
            <w:vAlign w:val="center"/>
          </w:tcPr>
          <w:p>
            <w:pPr>
              <w:jc w:val="lef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sz w:val="18"/>
                <w:szCs w:val="18"/>
              </w:rPr>
              <w:t>*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网络信息安全</w:t>
            </w:r>
          </w:p>
        </w:tc>
        <w:tc>
          <w:tcPr>
            <w:tcW w:w="42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0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38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543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4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45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网络协议分析</w:t>
            </w:r>
          </w:p>
        </w:tc>
        <w:tc>
          <w:tcPr>
            <w:tcW w:w="42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0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38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543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4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45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7" w:type="dxa"/>
            <w:vAlign w:val="center"/>
          </w:tcPr>
          <w:p>
            <w:pPr>
              <w:jc w:val="lef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sz w:val="18"/>
                <w:szCs w:val="18"/>
              </w:rPr>
              <w:t>*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JSP技术基础</w:t>
            </w:r>
          </w:p>
        </w:tc>
        <w:tc>
          <w:tcPr>
            <w:tcW w:w="42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0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38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543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4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45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ZYX08059</w:t>
            </w:r>
          </w:p>
        </w:tc>
        <w:tc>
          <w:tcPr>
            <w:tcW w:w="1897" w:type="dxa"/>
            <w:vAlign w:val="center"/>
          </w:tcPr>
          <w:p>
            <w:pPr>
              <w:jc w:val="left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互联网程序设计</w:t>
            </w:r>
          </w:p>
        </w:tc>
        <w:tc>
          <w:tcPr>
            <w:tcW w:w="42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0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38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543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4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45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9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应选修课程小计</w:t>
            </w:r>
          </w:p>
        </w:tc>
        <w:tc>
          <w:tcPr>
            <w:tcW w:w="42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40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538" w:type="dxa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560</w:t>
            </w:r>
          </w:p>
        </w:tc>
        <w:tc>
          <w:tcPr>
            <w:tcW w:w="543" w:type="dxa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534" w:type="dxa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3801" w:type="dxa"/>
            <w:gridSpan w:val="4"/>
            <w:vMerge w:val="restart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>应修专业教育课程合计</w:t>
            </w:r>
          </w:p>
        </w:tc>
        <w:tc>
          <w:tcPr>
            <w:tcW w:w="42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40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538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1220</w:t>
            </w:r>
          </w:p>
        </w:tc>
        <w:tc>
          <w:tcPr>
            <w:tcW w:w="543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533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/>
                <w:b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534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/>
                <w:b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" w:hRule="atLeast"/>
          <w:jc w:val="center"/>
        </w:trPr>
        <w:tc>
          <w:tcPr>
            <w:tcW w:w="3801" w:type="dxa"/>
            <w:gridSpan w:val="4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6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77</w:t>
            </w:r>
          </w:p>
        </w:tc>
        <w:tc>
          <w:tcPr>
            <w:tcW w:w="538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3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3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00" w:lineRule="exact"/>
        <w:rPr>
          <w:rFonts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注：①专业选修课程须修满35学分，其中实践课程学分17学分。</w:t>
      </w:r>
    </w:p>
    <w:p>
      <w:pPr>
        <w:spacing w:line="300" w:lineRule="exac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②</w:t>
      </w:r>
      <w:r>
        <w:rPr>
          <w:rFonts w:hint="eastAsia" w:ascii="宋体" w:hAnsi="宋体"/>
          <w:sz w:val="18"/>
          <w:szCs w:val="18"/>
          <w:lang w:eastAsia="zh-CN"/>
        </w:rPr>
        <w:t>课程名</w:t>
      </w:r>
      <w:r>
        <w:rPr>
          <w:rFonts w:hint="eastAsia" w:ascii="宋体" w:hAnsi="宋体"/>
          <w:sz w:val="18"/>
          <w:szCs w:val="18"/>
        </w:rPr>
        <w:t>带“*”为考试课程，其他为考查课程。</w:t>
      </w:r>
    </w:p>
    <w:p>
      <w:pPr>
        <w:spacing w:line="300" w:lineRule="exact"/>
        <w:ind w:firstLine="360" w:firstLineChars="200"/>
        <w:rPr>
          <w:rFonts w:hint="eastAsia"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③本专业学生须修满5学分的专业英语相关课程。</w:t>
      </w:r>
    </w:p>
    <w:p>
      <w:pPr>
        <w:spacing w:line="300" w:lineRule="exact"/>
        <w:rPr>
          <w:rFonts w:hint="eastAsia" w:ascii="宋体" w:hAnsi="宋体"/>
          <w:sz w:val="18"/>
          <w:szCs w:val="18"/>
          <w:lang w:val="en-US" w:eastAsia="zh-CN"/>
        </w:rPr>
      </w:pPr>
    </w:p>
    <w:p>
      <w:pPr>
        <w:spacing w:line="300" w:lineRule="exact"/>
        <w:rPr>
          <w:rFonts w:hint="eastAsia" w:ascii="宋体" w:hAnsi="宋体"/>
          <w:sz w:val="18"/>
          <w:szCs w:val="18"/>
          <w:lang w:val="en-US" w:eastAsia="zh-CN"/>
        </w:rPr>
      </w:pPr>
    </w:p>
    <w:p>
      <w:pPr>
        <w:spacing w:line="300" w:lineRule="exact"/>
        <w:rPr>
          <w:rFonts w:hint="eastAsia" w:ascii="宋体" w:hAnsi="宋体"/>
          <w:sz w:val="18"/>
          <w:szCs w:val="18"/>
          <w:lang w:val="en-US" w:eastAsia="zh-CN"/>
        </w:rPr>
      </w:pPr>
    </w:p>
    <w:p>
      <w:pPr>
        <w:spacing w:line="300" w:lineRule="exact"/>
        <w:rPr>
          <w:rFonts w:hint="eastAsia" w:ascii="宋体" w:hAnsi="宋体"/>
          <w:sz w:val="18"/>
          <w:szCs w:val="18"/>
          <w:lang w:val="en-US" w:eastAsia="zh-CN"/>
        </w:rPr>
      </w:pPr>
    </w:p>
    <w:p>
      <w:pPr>
        <w:spacing w:line="300" w:lineRule="exact"/>
        <w:rPr>
          <w:rFonts w:hint="eastAsia" w:ascii="宋体" w:hAnsi="宋体"/>
          <w:sz w:val="18"/>
          <w:szCs w:val="18"/>
          <w:lang w:val="en-US" w:eastAsia="zh-CN"/>
        </w:rPr>
      </w:pPr>
    </w:p>
    <w:p>
      <w:pPr>
        <w:spacing w:line="300" w:lineRule="exact"/>
        <w:rPr>
          <w:rFonts w:hint="eastAsia" w:ascii="宋体" w:hAnsi="宋体"/>
          <w:sz w:val="18"/>
          <w:szCs w:val="18"/>
          <w:lang w:val="en-US" w:eastAsia="zh-CN"/>
        </w:rPr>
      </w:pPr>
    </w:p>
    <w:p>
      <w:pPr>
        <w:spacing w:line="300" w:lineRule="exact"/>
        <w:rPr>
          <w:rFonts w:hint="eastAsia" w:ascii="宋体" w:hAnsi="宋体"/>
          <w:sz w:val="18"/>
          <w:szCs w:val="18"/>
          <w:lang w:val="en-US" w:eastAsia="zh-CN"/>
        </w:rPr>
      </w:pPr>
    </w:p>
    <w:p>
      <w:pPr>
        <w:spacing w:line="300" w:lineRule="exact"/>
        <w:rPr>
          <w:rFonts w:hint="eastAsia" w:ascii="宋体" w:hAnsi="宋体"/>
          <w:sz w:val="18"/>
          <w:szCs w:val="18"/>
          <w:lang w:val="en-US" w:eastAsia="zh-CN"/>
        </w:rPr>
      </w:pPr>
    </w:p>
    <w:p>
      <w:pPr>
        <w:spacing w:line="300" w:lineRule="exact"/>
        <w:rPr>
          <w:rFonts w:hint="eastAsia" w:ascii="宋体" w:hAnsi="宋体"/>
          <w:sz w:val="18"/>
          <w:szCs w:val="18"/>
          <w:lang w:val="en-US" w:eastAsia="zh-CN"/>
        </w:rPr>
      </w:pPr>
    </w:p>
    <w:p>
      <w:pPr>
        <w:spacing w:line="300" w:lineRule="exact"/>
        <w:rPr>
          <w:rFonts w:hint="eastAsia" w:ascii="宋体" w:hAnsi="宋体"/>
          <w:sz w:val="18"/>
          <w:szCs w:val="18"/>
          <w:lang w:val="en-US" w:eastAsia="zh-CN"/>
        </w:rPr>
      </w:pPr>
    </w:p>
    <w:p>
      <w:pPr>
        <w:spacing w:line="300" w:lineRule="exact"/>
        <w:rPr>
          <w:rFonts w:hint="eastAsia" w:ascii="宋体" w:hAnsi="宋体"/>
          <w:sz w:val="18"/>
          <w:szCs w:val="18"/>
          <w:lang w:val="en-US" w:eastAsia="zh-CN"/>
        </w:rPr>
      </w:pPr>
    </w:p>
    <w:p>
      <w:pPr>
        <w:spacing w:line="300" w:lineRule="exact"/>
        <w:rPr>
          <w:rFonts w:hint="eastAsia" w:ascii="宋体" w:hAnsi="宋体"/>
          <w:sz w:val="18"/>
          <w:szCs w:val="18"/>
          <w:lang w:val="en-US" w:eastAsia="zh-CN"/>
        </w:rPr>
      </w:pPr>
    </w:p>
    <w:p>
      <w:pPr>
        <w:spacing w:line="300" w:lineRule="exact"/>
        <w:rPr>
          <w:rFonts w:hint="eastAsia" w:ascii="宋体" w:hAnsi="宋体"/>
          <w:sz w:val="18"/>
          <w:szCs w:val="18"/>
          <w:lang w:val="en-US" w:eastAsia="zh-CN"/>
        </w:rPr>
      </w:pPr>
    </w:p>
    <w:p>
      <w:pPr>
        <w:spacing w:line="300" w:lineRule="exact"/>
        <w:rPr>
          <w:rFonts w:hint="eastAsia" w:ascii="宋体" w:hAnsi="宋体"/>
          <w:sz w:val="18"/>
          <w:szCs w:val="18"/>
          <w:lang w:val="en-US" w:eastAsia="zh-CN"/>
        </w:rPr>
      </w:pPr>
    </w:p>
    <w:p>
      <w:pPr>
        <w:spacing w:line="300" w:lineRule="exact"/>
        <w:rPr>
          <w:rFonts w:hint="eastAsia" w:ascii="宋体" w:hAnsi="宋体"/>
          <w:sz w:val="18"/>
          <w:szCs w:val="18"/>
          <w:lang w:val="en-US" w:eastAsia="zh-CN"/>
        </w:rPr>
      </w:pPr>
    </w:p>
    <w:p>
      <w:pPr>
        <w:spacing w:line="300" w:lineRule="exact"/>
        <w:rPr>
          <w:rFonts w:hint="eastAsia" w:ascii="宋体" w:hAnsi="宋体"/>
          <w:sz w:val="18"/>
          <w:szCs w:val="18"/>
          <w:lang w:val="en-US" w:eastAsia="zh-CN"/>
        </w:rPr>
      </w:pPr>
    </w:p>
    <w:p>
      <w:pPr>
        <w:spacing w:line="300" w:lineRule="exact"/>
        <w:rPr>
          <w:rFonts w:hint="eastAsia" w:ascii="宋体" w:hAnsi="宋体"/>
          <w:sz w:val="18"/>
          <w:szCs w:val="18"/>
          <w:lang w:val="en-US" w:eastAsia="zh-CN"/>
        </w:rPr>
      </w:pPr>
    </w:p>
    <w:p>
      <w:pPr>
        <w:spacing w:line="300" w:lineRule="exact"/>
        <w:rPr>
          <w:rFonts w:hint="eastAsia" w:ascii="宋体" w:hAnsi="宋体"/>
          <w:sz w:val="18"/>
          <w:szCs w:val="18"/>
          <w:lang w:val="en-US" w:eastAsia="zh-CN"/>
        </w:rPr>
      </w:pPr>
    </w:p>
    <w:p>
      <w:pPr>
        <w:spacing w:line="300" w:lineRule="exact"/>
        <w:rPr>
          <w:rFonts w:hint="eastAsia" w:ascii="宋体" w:hAnsi="宋体" w:eastAsia="宋体"/>
          <w:sz w:val="18"/>
          <w:szCs w:val="18"/>
          <w:lang w:val="en-US" w:eastAsia="zh-CN"/>
        </w:rPr>
      </w:pPr>
    </w:p>
    <w:sectPr>
      <w:headerReference r:id="rId5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418" w:bottom="1134" w:left="1418" w:header="624" w:footer="992" w:gutter="0"/>
      <w:pgNumType w:start="238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_5b8b_4f5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782944560"/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es-ES"/>
          </w:rPr>
          <w:t>241</w:t>
        </w:r>
        <w:r>
          <w:fldChar w:fldCharType="end"/>
        </w:r>
      </w:p>
    </w:sdtContent>
  </w:sdt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800965042"/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es-ES"/>
          </w:rPr>
          <w:t>242</w:t>
        </w:r>
        <w:r>
          <w:fldChar w:fldCharType="end"/>
        </w:r>
      </w:p>
    </w:sdtContent>
  </w:sdt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left"/>
      <w:rPr>
        <w:rFonts w:ascii="宋体" w:hAnsi="宋体"/>
        <w:b/>
      </w:rPr>
    </w:pPr>
    <w:r>
      <w:rPr>
        <w:rFonts w:hint="eastAsia" w:ascii="宋体" w:hAnsi="宋体"/>
        <w:b/>
      </w:rPr>
      <w:t>计算机科学与技术专业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right"/>
      <w:rPr>
        <w:rFonts w:ascii="宋体" w:hAnsi="宋体"/>
        <w:b/>
      </w:rPr>
    </w:pPr>
    <w:r>
      <w:rPr>
        <w:rFonts w:hint="eastAsia" w:ascii="宋体" w:hAnsi="宋体"/>
        <w:b/>
      </w:rPr>
      <w:t>计算机科学与技术专业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560"/>
      <w:jc w:val="right"/>
      <w:rPr>
        <w:rFonts w:ascii="宋体" w:hAnsi="宋体"/>
        <w:b/>
      </w:rPr>
    </w:pPr>
    <w:r>
      <w:rPr>
        <w:rFonts w:hint="eastAsia" w:ascii="宋体" w:hAnsi="宋体"/>
        <w:b/>
      </w:rPr>
      <w:t>计算机科学与技术专业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hyphenationZone w:val="425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576"/>
    <w:rsid w:val="000076BD"/>
    <w:rsid w:val="00010ED7"/>
    <w:rsid w:val="0001243C"/>
    <w:rsid w:val="00016C6F"/>
    <w:rsid w:val="00021C56"/>
    <w:rsid w:val="00024D87"/>
    <w:rsid w:val="000254AE"/>
    <w:rsid w:val="0003321B"/>
    <w:rsid w:val="00033B74"/>
    <w:rsid w:val="000408A5"/>
    <w:rsid w:val="000546B9"/>
    <w:rsid w:val="000702F5"/>
    <w:rsid w:val="0008642E"/>
    <w:rsid w:val="000956E9"/>
    <w:rsid w:val="000B0B93"/>
    <w:rsid w:val="000C3FC4"/>
    <w:rsid w:val="000C4E7E"/>
    <w:rsid w:val="000C725F"/>
    <w:rsid w:val="000D10B6"/>
    <w:rsid w:val="000D471D"/>
    <w:rsid w:val="000D488C"/>
    <w:rsid w:val="0010765C"/>
    <w:rsid w:val="001149D8"/>
    <w:rsid w:val="00124343"/>
    <w:rsid w:val="0013496A"/>
    <w:rsid w:val="00135769"/>
    <w:rsid w:val="001460A9"/>
    <w:rsid w:val="0019677F"/>
    <w:rsid w:val="001A7108"/>
    <w:rsid w:val="001A7E56"/>
    <w:rsid w:val="001D1CFE"/>
    <w:rsid w:val="001D1F45"/>
    <w:rsid w:val="001D2DFA"/>
    <w:rsid w:val="001D3E65"/>
    <w:rsid w:val="001D6E95"/>
    <w:rsid w:val="001F4057"/>
    <w:rsid w:val="00201DC4"/>
    <w:rsid w:val="002073D5"/>
    <w:rsid w:val="002443DA"/>
    <w:rsid w:val="002477B1"/>
    <w:rsid w:val="00264212"/>
    <w:rsid w:val="002706CD"/>
    <w:rsid w:val="00273AB6"/>
    <w:rsid w:val="002752FE"/>
    <w:rsid w:val="002773C5"/>
    <w:rsid w:val="00297456"/>
    <w:rsid w:val="002A3920"/>
    <w:rsid w:val="002B3BE7"/>
    <w:rsid w:val="002B5F52"/>
    <w:rsid w:val="002C6763"/>
    <w:rsid w:val="002D0F2F"/>
    <w:rsid w:val="002D7329"/>
    <w:rsid w:val="002E2281"/>
    <w:rsid w:val="0030169D"/>
    <w:rsid w:val="00301A38"/>
    <w:rsid w:val="003029C3"/>
    <w:rsid w:val="00314AA2"/>
    <w:rsid w:val="00320C03"/>
    <w:rsid w:val="0032388E"/>
    <w:rsid w:val="00346C37"/>
    <w:rsid w:val="00347400"/>
    <w:rsid w:val="00355F9B"/>
    <w:rsid w:val="00380BB3"/>
    <w:rsid w:val="00392368"/>
    <w:rsid w:val="003959AD"/>
    <w:rsid w:val="003B5810"/>
    <w:rsid w:val="003C26F3"/>
    <w:rsid w:val="003E03D9"/>
    <w:rsid w:val="003E04C8"/>
    <w:rsid w:val="003E46FF"/>
    <w:rsid w:val="003E5875"/>
    <w:rsid w:val="003F4CD2"/>
    <w:rsid w:val="003F51D0"/>
    <w:rsid w:val="00414787"/>
    <w:rsid w:val="00415CD6"/>
    <w:rsid w:val="004252DB"/>
    <w:rsid w:val="00447A3B"/>
    <w:rsid w:val="004523F2"/>
    <w:rsid w:val="004569AB"/>
    <w:rsid w:val="004706F3"/>
    <w:rsid w:val="004972B7"/>
    <w:rsid w:val="004F6651"/>
    <w:rsid w:val="0050587A"/>
    <w:rsid w:val="00552A96"/>
    <w:rsid w:val="005937F4"/>
    <w:rsid w:val="005A0704"/>
    <w:rsid w:val="005A632E"/>
    <w:rsid w:val="005D15E4"/>
    <w:rsid w:val="005E35FF"/>
    <w:rsid w:val="005F05D4"/>
    <w:rsid w:val="005F4610"/>
    <w:rsid w:val="00603B02"/>
    <w:rsid w:val="00615EAA"/>
    <w:rsid w:val="00624F47"/>
    <w:rsid w:val="006330E3"/>
    <w:rsid w:val="0063594C"/>
    <w:rsid w:val="00647EB7"/>
    <w:rsid w:val="00665334"/>
    <w:rsid w:val="0067344A"/>
    <w:rsid w:val="006A432D"/>
    <w:rsid w:val="006D15E9"/>
    <w:rsid w:val="006E7D21"/>
    <w:rsid w:val="006F2C5A"/>
    <w:rsid w:val="00704B4C"/>
    <w:rsid w:val="00705BA1"/>
    <w:rsid w:val="00716088"/>
    <w:rsid w:val="007349D6"/>
    <w:rsid w:val="00744324"/>
    <w:rsid w:val="00776B00"/>
    <w:rsid w:val="0078082C"/>
    <w:rsid w:val="007829A8"/>
    <w:rsid w:val="00795620"/>
    <w:rsid w:val="007A7459"/>
    <w:rsid w:val="007C3DA6"/>
    <w:rsid w:val="007D163F"/>
    <w:rsid w:val="007D46A5"/>
    <w:rsid w:val="007D7BFF"/>
    <w:rsid w:val="007E7D30"/>
    <w:rsid w:val="007F2AD0"/>
    <w:rsid w:val="008273E2"/>
    <w:rsid w:val="008376B5"/>
    <w:rsid w:val="00845895"/>
    <w:rsid w:val="00850605"/>
    <w:rsid w:val="008574CA"/>
    <w:rsid w:val="008612F0"/>
    <w:rsid w:val="008617E6"/>
    <w:rsid w:val="00866AAE"/>
    <w:rsid w:val="0087501E"/>
    <w:rsid w:val="008947E6"/>
    <w:rsid w:val="008A42CF"/>
    <w:rsid w:val="008C22DF"/>
    <w:rsid w:val="008D5091"/>
    <w:rsid w:val="008D7ABC"/>
    <w:rsid w:val="008F1A1D"/>
    <w:rsid w:val="008F60AA"/>
    <w:rsid w:val="008F6CFC"/>
    <w:rsid w:val="0090163D"/>
    <w:rsid w:val="00946F5A"/>
    <w:rsid w:val="00983145"/>
    <w:rsid w:val="00985143"/>
    <w:rsid w:val="009B2C64"/>
    <w:rsid w:val="009D416D"/>
    <w:rsid w:val="00A028B2"/>
    <w:rsid w:val="00A20C6B"/>
    <w:rsid w:val="00A26552"/>
    <w:rsid w:val="00A64018"/>
    <w:rsid w:val="00A85609"/>
    <w:rsid w:val="00A96641"/>
    <w:rsid w:val="00AB2EFB"/>
    <w:rsid w:val="00AB6057"/>
    <w:rsid w:val="00AE2F4C"/>
    <w:rsid w:val="00B21220"/>
    <w:rsid w:val="00B25731"/>
    <w:rsid w:val="00B44A12"/>
    <w:rsid w:val="00B56AF1"/>
    <w:rsid w:val="00B61AF2"/>
    <w:rsid w:val="00B67388"/>
    <w:rsid w:val="00B94E89"/>
    <w:rsid w:val="00BA4943"/>
    <w:rsid w:val="00BA6738"/>
    <w:rsid w:val="00BB21D6"/>
    <w:rsid w:val="00BB512B"/>
    <w:rsid w:val="00BD4AC0"/>
    <w:rsid w:val="00BE431A"/>
    <w:rsid w:val="00C1395A"/>
    <w:rsid w:val="00C24D7D"/>
    <w:rsid w:val="00C503C3"/>
    <w:rsid w:val="00C736F0"/>
    <w:rsid w:val="00C90381"/>
    <w:rsid w:val="00C96408"/>
    <w:rsid w:val="00CC4A0C"/>
    <w:rsid w:val="00CC62DE"/>
    <w:rsid w:val="00CD1DB2"/>
    <w:rsid w:val="00CE1374"/>
    <w:rsid w:val="00D07456"/>
    <w:rsid w:val="00D5325B"/>
    <w:rsid w:val="00D54588"/>
    <w:rsid w:val="00D9525C"/>
    <w:rsid w:val="00DA479F"/>
    <w:rsid w:val="00DC5218"/>
    <w:rsid w:val="00DD1364"/>
    <w:rsid w:val="00DD391A"/>
    <w:rsid w:val="00E03351"/>
    <w:rsid w:val="00E23AEB"/>
    <w:rsid w:val="00E2618A"/>
    <w:rsid w:val="00E43FAF"/>
    <w:rsid w:val="00E67EA8"/>
    <w:rsid w:val="00E865D5"/>
    <w:rsid w:val="00E914AE"/>
    <w:rsid w:val="00E917EB"/>
    <w:rsid w:val="00E943BB"/>
    <w:rsid w:val="00EB3576"/>
    <w:rsid w:val="00EB70CA"/>
    <w:rsid w:val="00EF75CA"/>
    <w:rsid w:val="00F154C4"/>
    <w:rsid w:val="00F7405A"/>
    <w:rsid w:val="00F837CB"/>
    <w:rsid w:val="00F854E6"/>
    <w:rsid w:val="00F91B3F"/>
    <w:rsid w:val="00FB1A2B"/>
    <w:rsid w:val="00FC2F4E"/>
    <w:rsid w:val="00FD0393"/>
    <w:rsid w:val="011E3707"/>
    <w:rsid w:val="03CA4E4F"/>
    <w:rsid w:val="05047CE8"/>
    <w:rsid w:val="062A68C8"/>
    <w:rsid w:val="072D45D3"/>
    <w:rsid w:val="078652C2"/>
    <w:rsid w:val="088574D3"/>
    <w:rsid w:val="09B13231"/>
    <w:rsid w:val="0A650F17"/>
    <w:rsid w:val="0B762881"/>
    <w:rsid w:val="14B736E6"/>
    <w:rsid w:val="180D77AB"/>
    <w:rsid w:val="1CE620B6"/>
    <w:rsid w:val="1E392367"/>
    <w:rsid w:val="256A33C4"/>
    <w:rsid w:val="26AB2723"/>
    <w:rsid w:val="27A32060"/>
    <w:rsid w:val="27B123C4"/>
    <w:rsid w:val="29D9478A"/>
    <w:rsid w:val="29DE0FCC"/>
    <w:rsid w:val="2A23741A"/>
    <w:rsid w:val="2CB25977"/>
    <w:rsid w:val="2F146C61"/>
    <w:rsid w:val="300A4A57"/>
    <w:rsid w:val="34453392"/>
    <w:rsid w:val="3476095F"/>
    <w:rsid w:val="34EE7B9C"/>
    <w:rsid w:val="35DC2981"/>
    <w:rsid w:val="37EF5091"/>
    <w:rsid w:val="386636D1"/>
    <w:rsid w:val="3A7E72C2"/>
    <w:rsid w:val="3B604522"/>
    <w:rsid w:val="3BA27616"/>
    <w:rsid w:val="3C9C0F26"/>
    <w:rsid w:val="3E816FEF"/>
    <w:rsid w:val="41FF66D9"/>
    <w:rsid w:val="42396652"/>
    <w:rsid w:val="44F613D8"/>
    <w:rsid w:val="4B37632B"/>
    <w:rsid w:val="4D3E0270"/>
    <w:rsid w:val="4E0E6DEB"/>
    <w:rsid w:val="51446971"/>
    <w:rsid w:val="5B692308"/>
    <w:rsid w:val="5ECF1FF7"/>
    <w:rsid w:val="60506791"/>
    <w:rsid w:val="61A226F5"/>
    <w:rsid w:val="63FD51C4"/>
    <w:rsid w:val="6407118A"/>
    <w:rsid w:val="64DB6DEF"/>
    <w:rsid w:val="64E66462"/>
    <w:rsid w:val="65EE5DCB"/>
    <w:rsid w:val="66137E03"/>
    <w:rsid w:val="69ED0412"/>
    <w:rsid w:val="6BA00DBB"/>
    <w:rsid w:val="6DBE0B91"/>
    <w:rsid w:val="6F105FDB"/>
    <w:rsid w:val="78632AD5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iPriority="0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qFormat="1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11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6"/>
    <w:qFormat/>
    <w:uiPriority w:val="0"/>
    <w:pPr>
      <w:jc w:val="left"/>
    </w:pPr>
  </w:style>
  <w:style w:type="paragraph" w:styleId="3">
    <w:name w:val="Body Text Indent 2"/>
    <w:basedOn w:val="1"/>
    <w:unhideWhenUsed/>
    <w:qFormat/>
    <w:uiPriority w:val="0"/>
    <w:pPr>
      <w:tabs>
        <w:tab w:val="left" w:pos="630"/>
      </w:tabs>
      <w:spacing w:line="520" w:lineRule="exact"/>
      <w:ind w:left="630" w:hanging="630"/>
    </w:pPr>
    <w:rPr>
      <w:szCs w:val="28"/>
    </w:rPr>
  </w:style>
  <w:style w:type="paragraph" w:styleId="4">
    <w:name w:val="Balloon Text"/>
    <w:basedOn w:val="1"/>
    <w:link w:val="15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1"/>
    <w:basedOn w:val="1"/>
    <w:next w:val="1"/>
    <w:qFormat/>
    <w:uiPriority w:val="0"/>
    <w:pPr>
      <w:ind w:firstLine="562" w:firstLineChars="200"/>
    </w:pPr>
    <w:rPr>
      <w:rFonts w:ascii="宋体" w:hAnsi="宋体"/>
      <w:b/>
      <w:sz w:val="28"/>
      <w:szCs w:val="28"/>
    </w:rPr>
  </w:style>
  <w:style w:type="character" w:styleId="9">
    <w:name w:val="page number"/>
    <w:basedOn w:val="8"/>
    <w:unhideWhenUsed/>
    <w:qFormat/>
    <w:uiPriority w:val="0"/>
  </w:style>
  <w:style w:type="character" w:styleId="10">
    <w:name w:val="annotation reference"/>
    <w:qFormat/>
    <w:uiPriority w:val="0"/>
    <w:rPr>
      <w:sz w:val="21"/>
      <w:szCs w:val="21"/>
    </w:rPr>
  </w:style>
  <w:style w:type="paragraph" w:customStyle="1" w:styleId="12">
    <w:name w:val="默认段落字体 Para Char Char Char Char Char Char"/>
    <w:basedOn w:val="1"/>
    <w:qFormat/>
    <w:uiPriority w:val="0"/>
    <w:pPr>
      <w:tabs>
        <w:tab w:val="left" w:pos="840"/>
      </w:tabs>
      <w:ind w:left="840" w:hanging="360"/>
    </w:pPr>
  </w:style>
  <w:style w:type="character" w:customStyle="1" w:styleId="13">
    <w:name w:val="页眉 字符"/>
    <w:basedOn w:val="8"/>
    <w:link w:val="6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4">
    <w:name w:val="页脚 字符"/>
    <w:basedOn w:val="8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5">
    <w:name w:val="批注框文本 字符"/>
    <w:basedOn w:val="8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6">
    <w:name w:val="批注文字 字符"/>
    <w:basedOn w:val="8"/>
    <w:link w:val="2"/>
    <w:qFormat/>
    <w:uiPriority w:val="0"/>
    <w:rPr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A751F25-1FD2-480E-8416-F9B55653AAE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zzjdwh</Company>
  <Pages>7</Pages>
  <Words>908</Words>
  <Characters>5181</Characters>
  <Lines>43</Lines>
  <Paragraphs>12</Paragraphs>
  <ScaleCrop>false</ScaleCrop>
  <LinksUpToDate>false</LinksUpToDate>
  <CharactersWithSpaces>6077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2016-03-17T12:06:00Z</dcterms:created>
  <dc:creator>zxf</dc:creator>
  <cp:lastModifiedBy>Administrator</cp:lastModifiedBy>
  <cp:lastPrinted>2016-12-13T02:13:00Z</cp:lastPrinted>
  <dcterms:modified xsi:type="dcterms:W3CDTF">2016-12-13T03:27:55Z</dcterms:modified>
  <dc:title>广东外语外贸大学南国商学院</dc:title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